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1E59" w:rsidRPr="00B63264" w:rsidRDefault="000B1E59" w:rsidP="00B63264">
      <w:pPr>
        <w:spacing w:line="480" w:lineRule="auto"/>
        <w:jc w:val="center"/>
        <w:rPr>
          <w:rFonts w:ascii="Times New Roman" w:hAnsi="Times New Roman" w:cs="Times New Roman"/>
          <w:color w:val="0D0D0D" w:themeColor="text1" w:themeTint="F2"/>
          <w:sz w:val="24"/>
          <w:szCs w:val="24"/>
          <w:shd w:val="clear" w:color="auto" w:fill="FFFFFF"/>
        </w:rPr>
      </w:pPr>
    </w:p>
    <w:p w:rsidR="000B1E59" w:rsidRPr="00B63264" w:rsidRDefault="000B1E59" w:rsidP="00B63264">
      <w:pPr>
        <w:spacing w:line="480" w:lineRule="auto"/>
        <w:jc w:val="center"/>
        <w:rPr>
          <w:rFonts w:ascii="Times New Roman" w:hAnsi="Times New Roman" w:cs="Times New Roman"/>
          <w:color w:val="0D0D0D" w:themeColor="text1" w:themeTint="F2"/>
          <w:sz w:val="24"/>
          <w:szCs w:val="24"/>
          <w:shd w:val="clear" w:color="auto" w:fill="FFFFFF"/>
        </w:rPr>
      </w:pPr>
    </w:p>
    <w:p w:rsidR="000B1E59" w:rsidRPr="00B63264" w:rsidRDefault="000B1E59" w:rsidP="00B63264">
      <w:pPr>
        <w:spacing w:line="480" w:lineRule="auto"/>
        <w:jc w:val="center"/>
        <w:rPr>
          <w:rFonts w:ascii="Times New Roman" w:hAnsi="Times New Roman" w:cs="Times New Roman"/>
          <w:color w:val="0D0D0D" w:themeColor="text1" w:themeTint="F2"/>
          <w:sz w:val="24"/>
          <w:szCs w:val="24"/>
          <w:shd w:val="clear" w:color="auto" w:fill="FFFFFF"/>
        </w:rPr>
      </w:pPr>
    </w:p>
    <w:p w:rsidR="000B1E59" w:rsidRPr="00B63264" w:rsidRDefault="000B1E59" w:rsidP="00B63264">
      <w:pPr>
        <w:spacing w:line="480" w:lineRule="auto"/>
        <w:jc w:val="center"/>
        <w:rPr>
          <w:rFonts w:ascii="Times New Roman" w:hAnsi="Times New Roman" w:cs="Times New Roman"/>
          <w:color w:val="0D0D0D" w:themeColor="text1" w:themeTint="F2"/>
          <w:sz w:val="24"/>
          <w:szCs w:val="24"/>
          <w:shd w:val="clear" w:color="auto" w:fill="FFFFFF"/>
        </w:rPr>
      </w:pPr>
    </w:p>
    <w:p w:rsidR="000B1E59" w:rsidRPr="00B63264" w:rsidRDefault="000B1E59" w:rsidP="00B63264">
      <w:pPr>
        <w:spacing w:line="480" w:lineRule="auto"/>
        <w:jc w:val="center"/>
        <w:rPr>
          <w:rFonts w:ascii="Times New Roman" w:hAnsi="Times New Roman" w:cs="Times New Roman"/>
          <w:color w:val="0D0D0D" w:themeColor="text1" w:themeTint="F2"/>
          <w:sz w:val="24"/>
          <w:szCs w:val="24"/>
          <w:shd w:val="clear" w:color="auto" w:fill="FFFFFF"/>
        </w:rPr>
      </w:pPr>
    </w:p>
    <w:p w:rsidR="000B1E59" w:rsidRPr="00B63264" w:rsidRDefault="000B1E59" w:rsidP="00B63264">
      <w:pPr>
        <w:spacing w:line="480" w:lineRule="auto"/>
        <w:jc w:val="center"/>
        <w:rPr>
          <w:rFonts w:ascii="Times New Roman" w:hAnsi="Times New Roman" w:cs="Times New Roman"/>
          <w:color w:val="0D0D0D" w:themeColor="text1" w:themeTint="F2"/>
          <w:sz w:val="24"/>
          <w:szCs w:val="24"/>
          <w:shd w:val="clear" w:color="auto" w:fill="FFFFFF"/>
        </w:rPr>
      </w:pPr>
    </w:p>
    <w:p w:rsidR="000B1E59" w:rsidRPr="00B63264" w:rsidRDefault="000B1E59" w:rsidP="00B63264">
      <w:pPr>
        <w:spacing w:line="480" w:lineRule="auto"/>
        <w:jc w:val="center"/>
        <w:rPr>
          <w:rFonts w:ascii="Times New Roman" w:hAnsi="Times New Roman" w:cs="Times New Roman"/>
          <w:color w:val="0D0D0D" w:themeColor="text1" w:themeTint="F2"/>
          <w:sz w:val="24"/>
          <w:szCs w:val="24"/>
          <w:shd w:val="clear" w:color="auto" w:fill="FFFFFF"/>
        </w:rPr>
      </w:pPr>
      <w:r w:rsidRPr="00B63264">
        <w:rPr>
          <w:rFonts w:ascii="Times New Roman" w:hAnsi="Times New Roman" w:cs="Times New Roman"/>
          <w:color w:val="0D0D0D" w:themeColor="text1" w:themeTint="F2"/>
          <w:sz w:val="24"/>
          <w:szCs w:val="24"/>
          <w:shd w:val="clear" w:color="auto" w:fill="FFFFFF"/>
        </w:rPr>
        <w:t>Intersection of Law and Politics</w:t>
      </w:r>
    </w:p>
    <w:p w:rsidR="000B1E59" w:rsidRPr="00B63264" w:rsidRDefault="000B1E59" w:rsidP="00B63264">
      <w:pPr>
        <w:spacing w:line="480" w:lineRule="auto"/>
        <w:jc w:val="center"/>
        <w:rPr>
          <w:rFonts w:ascii="Times New Roman" w:hAnsi="Times New Roman" w:cs="Times New Roman"/>
          <w:color w:val="0D0D0D" w:themeColor="text1" w:themeTint="F2"/>
          <w:sz w:val="24"/>
          <w:szCs w:val="24"/>
          <w:shd w:val="clear" w:color="auto" w:fill="FFFFFF"/>
        </w:rPr>
      </w:pPr>
      <w:r w:rsidRPr="00B63264">
        <w:rPr>
          <w:rFonts w:ascii="Times New Roman" w:hAnsi="Times New Roman" w:cs="Times New Roman"/>
          <w:color w:val="0D0D0D" w:themeColor="text1" w:themeTint="F2"/>
          <w:sz w:val="24"/>
          <w:szCs w:val="24"/>
          <w:shd w:val="clear" w:color="auto" w:fill="FFFFFF"/>
        </w:rPr>
        <w:t>Name</w:t>
      </w:r>
    </w:p>
    <w:p w:rsidR="000B1E59" w:rsidRPr="00B63264" w:rsidRDefault="007B32EC" w:rsidP="00B63264">
      <w:pPr>
        <w:spacing w:line="480" w:lineRule="auto"/>
        <w:jc w:val="center"/>
        <w:rPr>
          <w:rFonts w:ascii="Times New Roman" w:hAnsi="Times New Roman" w:cs="Times New Roman"/>
          <w:color w:val="0D0D0D" w:themeColor="text1" w:themeTint="F2"/>
          <w:sz w:val="24"/>
          <w:szCs w:val="24"/>
          <w:shd w:val="clear" w:color="auto" w:fill="FFFFFF"/>
        </w:rPr>
      </w:pPr>
      <w:r w:rsidRPr="00B63264">
        <w:rPr>
          <w:rFonts w:ascii="Times New Roman" w:hAnsi="Times New Roman" w:cs="Times New Roman"/>
          <w:color w:val="0D0D0D" w:themeColor="text1" w:themeTint="F2"/>
          <w:sz w:val="24"/>
          <w:szCs w:val="24"/>
          <w:shd w:val="clear" w:color="auto" w:fill="FFFFFF"/>
        </w:rPr>
        <w:t>Instructor</w:t>
      </w:r>
    </w:p>
    <w:p w:rsidR="007B32EC" w:rsidRPr="00B63264" w:rsidRDefault="007B32EC" w:rsidP="00B63264">
      <w:pPr>
        <w:spacing w:line="480" w:lineRule="auto"/>
        <w:jc w:val="center"/>
        <w:rPr>
          <w:rFonts w:ascii="Times New Roman" w:hAnsi="Times New Roman" w:cs="Times New Roman"/>
          <w:color w:val="0D0D0D" w:themeColor="text1" w:themeTint="F2"/>
          <w:sz w:val="24"/>
          <w:szCs w:val="24"/>
          <w:shd w:val="clear" w:color="auto" w:fill="FFFFFF"/>
        </w:rPr>
      </w:pPr>
      <w:r w:rsidRPr="00B63264">
        <w:rPr>
          <w:rFonts w:ascii="Times New Roman" w:hAnsi="Times New Roman" w:cs="Times New Roman"/>
          <w:color w:val="0D0D0D" w:themeColor="text1" w:themeTint="F2"/>
          <w:sz w:val="24"/>
          <w:szCs w:val="24"/>
          <w:shd w:val="clear" w:color="auto" w:fill="FFFFFF"/>
        </w:rPr>
        <w:t>Course</w:t>
      </w:r>
    </w:p>
    <w:p w:rsidR="007B32EC" w:rsidRPr="00B63264" w:rsidRDefault="007B32EC" w:rsidP="00B63264">
      <w:pPr>
        <w:spacing w:line="480" w:lineRule="auto"/>
        <w:jc w:val="center"/>
        <w:rPr>
          <w:rFonts w:ascii="Times New Roman" w:hAnsi="Times New Roman" w:cs="Times New Roman"/>
          <w:color w:val="0D0D0D" w:themeColor="text1" w:themeTint="F2"/>
          <w:sz w:val="24"/>
          <w:szCs w:val="24"/>
          <w:shd w:val="clear" w:color="auto" w:fill="FFFFFF"/>
        </w:rPr>
      </w:pPr>
      <w:r w:rsidRPr="00B63264">
        <w:rPr>
          <w:rFonts w:ascii="Times New Roman" w:hAnsi="Times New Roman" w:cs="Times New Roman"/>
          <w:color w:val="0D0D0D" w:themeColor="text1" w:themeTint="F2"/>
          <w:sz w:val="24"/>
          <w:szCs w:val="24"/>
          <w:shd w:val="clear" w:color="auto" w:fill="FFFFFF"/>
        </w:rPr>
        <w:t>Date</w:t>
      </w:r>
    </w:p>
    <w:p w:rsidR="007B32EC" w:rsidRPr="00B63264" w:rsidRDefault="007B32EC" w:rsidP="00B63264">
      <w:pPr>
        <w:spacing w:line="480" w:lineRule="auto"/>
        <w:jc w:val="center"/>
        <w:rPr>
          <w:rFonts w:ascii="Times New Roman" w:hAnsi="Times New Roman" w:cs="Times New Roman"/>
          <w:color w:val="0D0D0D" w:themeColor="text1" w:themeTint="F2"/>
          <w:sz w:val="24"/>
          <w:szCs w:val="24"/>
          <w:shd w:val="clear" w:color="auto" w:fill="FFFFFF"/>
        </w:rPr>
      </w:pPr>
    </w:p>
    <w:p w:rsidR="000B1E59" w:rsidRPr="00B63264" w:rsidRDefault="000B1E59" w:rsidP="00B63264">
      <w:pPr>
        <w:spacing w:line="480" w:lineRule="auto"/>
        <w:rPr>
          <w:rFonts w:ascii="Times New Roman" w:hAnsi="Times New Roman" w:cs="Times New Roman"/>
          <w:color w:val="0D0D0D" w:themeColor="text1" w:themeTint="F2"/>
          <w:sz w:val="24"/>
          <w:szCs w:val="24"/>
          <w:shd w:val="clear" w:color="auto" w:fill="FFFFFF"/>
        </w:rPr>
      </w:pPr>
      <w:r w:rsidRPr="00B63264">
        <w:rPr>
          <w:rFonts w:ascii="Times New Roman" w:hAnsi="Times New Roman" w:cs="Times New Roman"/>
          <w:color w:val="0D0D0D" w:themeColor="text1" w:themeTint="F2"/>
          <w:sz w:val="24"/>
          <w:szCs w:val="24"/>
          <w:shd w:val="clear" w:color="auto" w:fill="FFFFFF"/>
        </w:rPr>
        <w:br w:type="page"/>
      </w:r>
    </w:p>
    <w:p w:rsidR="00CB5820" w:rsidRPr="00B63264" w:rsidRDefault="00CB5820" w:rsidP="00B63264">
      <w:pPr>
        <w:spacing w:line="480" w:lineRule="auto"/>
        <w:jc w:val="center"/>
        <w:rPr>
          <w:rFonts w:ascii="Times New Roman" w:hAnsi="Times New Roman" w:cs="Times New Roman"/>
          <w:sz w:val="24"/>
          <w:szCs w:val="24"/>
        </w:rPr>
      </w:pPr>
      <w:r w:rsidRPr="00B63264">
        <w:rPr>
          <w:rFonts w:ascii="Times New Roman" w:hAnsi="Times New Roman" w:cs="Times New Roman"/>
          <w:sz w:val="24"/>
          <w:szCs w:val="24"/>
        </w:rPr>
        <w:lastRenderedPageBreak/>
        <w:t>OBERGEFELL ET AL. v. HODGES, DIRECTOR, OHIO DEPARTMENT OF HEALTH, ET AL. CERTIORARI TO THE UNITED STATES COURT OF APPEALS FOR THE SIXTH CIRCUIT No. 14–556. Argued April 28, 2015—Decided June 26, 2015*</w:t>
      </w:r>
    </w:p>
    <w:p w:rsidR="000E2709" w:rsidRPr="00B63264" w:rsidRDefault="00C41836" w:rsidP="00B63264">
      <w:pPr>
        <w:spacing w:line="480" w:lineRule="auto"/>
        <w:rPr>
          <w:rFonts w:ascii="Times New Roman" w:hAnsi="Times New Roman" w:cs="Times New Roman"/>
          <w:color w:val="0D0D0D" w:themeColor="text1" w:themeTint="F2"/>
          <w:sz w:val="24"/>
          <w:szCs w:val="24"/>
          <w:shd w:val="clear" w:color="auto" w:fill="FFFFFF"/>
        </w:rPr>
      </w:pPr>
      <w:r w:rsidRPr="00B63264">
        <w:rPr>
          <w:rFonts w:ascii="Times New Roman" w:hAnsi="Times New Roman" w:cs="Times New Roman"/>
          <w:color w:val="0D0D0D" w:themeColor="text1" w:themeTint="F2"/>
          <w:sz w:val="24"/>
          <w:szCs w:val="24"/>
          <w:shd w:val="clear" w:color="auto" w:fill="FFFFFF"/>
        </w:rPr>
        <w:tab/>
      </w:r>
      <w:r w:rsidR="000E2709" w:rsidRPr="00B63264">
        <w:rPr>
          <w:rFonts w:ascii="Times New Roman" w:hAnsi="Times New Roman" w:cs="Times New Roman"/>
          <w:color w:val="0D0D0D" w:themeColor="text1" w:themeTint="F2"/>
          <w:sz w:val="24"/>
          <w:szCs w:val="24"/>
          <w:shd w:val="clear" w:color="auto" w:fill="FFFFFF"/>
        </w:rPr>
        <w:t xml:space="preserve">The case description according to the United States Supreme Court involves Obergefell and Hodges. The case would subjectively bring changes in the lives of homosexual individuals. Nevertheless, in favor of the same-sex marriage, the Obergefell v. Hodges case ruled (5-4) in the United States </w:t>
      </w:r>
      <w:r w:rsidR="00B63264" w:rsidRPr="00B63264">
        <w:rPr>
          <w:rFonts w:ascii="Times New Roman" w:hAnsi="Times New Roman" w:cs="Times New Roman"/>
          <w:color w:val="0D0D0D" w:themeColor="text1" w:themeTint="F2"/>
          <w:sz w:val="24"/>
          <w:szCs w:val="24"/>
          <w:shd w:val="clear" w:color="auto" w:fill="FFFFFF"/>
        </w:rPr>
        <w:t>Supreme Court</w:t>
      </w:r>
      <w:r w:rsidR="000E2709" w:rsidRPr="00B63264">
        <w:rPr>
          <w:rFonts w:ascii="Times New Roman" w:hAnsi="Times New Roman" w:cs="Times New Roman"/>
          <w:color w:val="0D0D0D" w:themeColor="text1" w:themeTint="F2"/>
          <w:sz w:val="24"/>
          <w:szCs w:val="24"/>
          <w:shd w:val="clear" w:color="auto" w:fill="FFFFFF"/>
        </w:rPr>
        <w:t>. The challenging lawsuit was filed by two people, one James Obergefell and the other John Arthur James. The filed grievances challenged the state's negative response regarding the same-sex marriage recognition on death permits</w:t>
      </w:r>
      <w:r w:rsidR="002330E4" w:rsidRPr="00B63264">
        <w:rPr>
          <w:rFonts w:ascii="Times New Roman" w:hAnsi="Times New Roman" w:cs="Times New Roman"/>
          <w:color w:val="0D0D0D" w:themeColor="text1" w:themeTint="F2"/>
          <w:sz w:val="24"/>
          <w:szCs w:val="24"/>
          <w:shd w:val="clear" w:color="auto" w:fill="FFFFFF"/>
        </w:rPr>
        <w:t xml:space="preserve"> (</w:t>
      </w:r>
      <w:r w:rsidR="002330E4" w:rsidRPr="00B63264">
        <w:rPr>
          <w:rFonts w:ascii="Times New Roman" w:hAnsi="Times New Roman" w:cs="Times New Roman"/>
          <w:bCs/>
          <w:iCs/>
          <w:color w:val="0D0D0D" w:themeColor="text1" w:themeTint="F2"/>
          <w:sz w:val="24"/>
          <w:szCs w:val="24"/>
        </w:rPr>
        <w:t>Obergefell et al</w:t>
      </w:r>
      <w:r w:rsidR="002330E4" w:rsidRPr="00B63264">
        <w:rPr>
          <w:rFonts w:ascii="Times New Roman" w:hAnsi="Times New Roman" w:cs="Times New Roman"/>
          <w:color w:val="0D0D0D" w:themeColor="text1" w:themeTint="F2"/>
          <w:sz w:val="24"/>
          <w:szCs w:val="24"/>
          <w:shd w:val="clear" w:color="auto" w:fill="FFFFFF"/>
        </w:rPr>
        <w:t>. 2015)</w:t>
      </w:r>
      <w:r w:rsidR="000E2709" w:rsidRPr="00B63264">
        <w:rPr>
          <w:rFonts w:ascii="Times New Roman" w:hAnsi="Times New Roman" w:cs="Times New Roman"/>
          <w:color w:val="0D0D0D" w:themeColor="text1" w:themeTint="F2"/>
          <w:sz w:val="24"/>
          <w:szCs w:val="24"/>
          <w:shd w:val="clear" w:color="auto" w:fill="FFFFFF"/>
        </w:rPr>
        <w:t xml:space="preserve">. Both individuals lawfully married in 2013 in Maryland. From a deadly disease, John Arthur James had passed a few months before the start of the court case. The plaintiff had beliefs that the law court would decline Mr. Arthur's indication that before his death he had married his spouse Mr. Obergefell. This is due to the Ohio law highlighted in both the Ohio Revised Code and the Ohio Constitution. However, the case ruling objectively focused on the achievement of equal marriage rights such that during a catastrophic case like the death of either party in a legal marriage, there would be considerable recognition of the left party rights (Cain, &amp; Ramsey, 2016). </w:t>
      </w:r>
    </w:p>
    <w:p w:rsidR="00FB71AB" w:rsidRDefault="00C41836" w:rsidP="00B63264">
      <w:pPr>
        <w:spacing w:line="480" w:lineRule="auto"/>
        <w:rPr>
          <w:rFonts w:ascii="Times New Roman" w:hAnsi="Times New Roman" w:cs="Times New Roman"/>
          <w:color w:val="0D0D0D" w:themeColor="text1" w:themeTint="F2"/>
          <w:sz w:val="24"/>
          <w:szCs w:val="24"/>
          <w:shd w:val="clear" w:color="auto" w:fill="FFFFFF"/>
        </w:rPr>
      </w:pPr>
      <w:r w:rsidRPr="00B63264">
        <w:rPr>
          <w:rFonts w:ascii="Times New Roman" w:hAnsi="Times New Roman" w:cs="Times New Roman"/>
          <w:color w:val="0D0D0D" w:themeColor="text1" w:themeTint="F2"/>
          <w:sz w:val="24"/>
          <w:szCs w:val="24"/>
          <w:shd w:val="clear" w:color="auto" w:fill="FFFFFF"/>
        </w:rPr>
        <w:tab/>
      </w:r>
      <w:r w:rsidR="000E2709" w:rsidRPr="00B63264">
        <w:rPr>
          <w:rFonts w:ascii="Times New Roman" w:hAnsi="Times New Roman" w:cs="Times New Roman"/>
          <w:color w:val="0D0D0D" w:themeColor="text1" w:themeTint="F2"/>
          <w:sz w:val="24"/>
          <w:szCs w:val="24"/>
          <w:shd w:val="clear" w:color="auto" w:fill="FFFFFF"/>
        </w:rPr>
        <w:t xml:space="preserve">A continued marriage controversy had </w:t>
      </w:r>
      <w:r w:rsidR="00B63264" w:rsidRPr="00B63264">
        <w:rPr>
          <w:rFonts w:ascii="Times New Roman" w:hAnsi="Times New Roman" w:cs="Times New Roman"/>
          <w:color w:val="0D0D0D" w:themeColor="text1" w:themeTint="F2"/>
          <w:sz w:val="24"/>
          <w:szCs w:val="24"/>
          <w:shd w:val="clear" w:color="auto" w:fill="FFFFFF"/>
        </w:rPr>
        <w:t>risen</w:t>
      </w:r>
      <w:r w:rsidR="000E2709" w:rsidRPr="00B63264">
        <w:rPr>
          <w:rFonts w:ascii="Times New Roman" w:hAnsi="Times New Roman" w:cs="Times New Roman"/>
          <w:color w:val="0D0D0D" w:themeColor="text1" w:themeTint="F2"/>
          <w:sz w:val="24"/>
          <w:szCs w:val="24"/>
          <w:shd w:val="clear" w:color="auto" w:fill="FFFFFF"/>
        </w:rPr>
        <w:t xml:space="preserve"> in the county insisting on only marriage between man and women. </w:t>
      </w:r>
      <w:r w:rsidR="00B63264">
        <w:rPr>
          <w:rFonts w:ascii="Times New Roman" w:hAnsi="Times New Roman" w:cs="Times New Roman"/>
          <w:color w:val="0D0D0D" w:themeColor="text1" w:themeTint="F2"/>
          <w:sz w:val="24"/>
          <w:szCs w:val="24"/>
          <w:shd w:val="clear" w:color="auto" w:fill="FFFFFF"/>
        </w:rPr>
        <w:t xml:space="preserve">Based on the </w:t>
      </w:r>
      <w:r w:rsidR="000E2709" w:rsidRPr="00B63264">
        <w:rPr>
          <w:rFonts w:ascii="Times New Roman" w:hAnsi="Times New Roman" w:cs="Times New Roman"/>
          <w:color w:val="0D0D0D" w:themeColor="text1" w:themeTint="F2"/>
          <w:sz w:val="24"/>
          <w:szCs w:val="24"/>
          <w:shd w:val="clear" w:color="auto" w:fill="FFFFFF"/>
        </w:rPr>
        <w:t xml:space="preserve">research conducted </w:t>
      </w:r>
      <w:r w:rsidR="00B63264">
        <w:rPr>
          <w:rFonts w:ascii="Times New Roman" w:hAnsi="Times New Roman" w:cs="Times New Roman"/>
          <w:color w:val="0D0D0D" w:themeColor="text1" w:themeTint="F2"/>
          <w:sz w:val="24"/>
          <w:szCs w:val="24"/>
          <w:shd w:val="clear" w:color="auto" w:fill="FFFFFF"/>
        </w:rPr>
        <w:t>in</w:t>
      </w:r>
      <w:r w:rsidR="000E2709" w:rsidRPr="00B63264">
        <w:rPr>
          <w:rFonts w:ascii="Times New Roman" w:hAnsi="Times New Roman" w:cs="Times New Roman"/>
          <w:color w:val="0D0D0D" w:themeColor="text1" w:themeTint="F2"/>
          <w:sz w:val="24"/>
          <w:szCs w:val="24"/>
          <w:shd w:val="clear" w:color="auto" w:fill="FFFFFF"/>
        </w:rPr>
        <w:t xml:space="preserve"> 2011</w:t>
      </w:r>
      <w:r w:rsidR="00B63264">
        <w:rPr>
          <w:rFonts w:ascii="Times New Roman" w:hAnsi="Times New Roman" w:cs="Times New Roman"/>
          <w:color w:val="0D0D0D" w:themeColor="text1" w:themeTint="F2"/>
          <w:sz w:val="24"/>
          <w:szCs w:val="24"/>
          <w:shd w:val="clear" w:color="auto" w:fill="FFFFFF"/>
        </w:rPr>
        <w:t xml:space="preserve"> in </w:t>
      </w:r>
      <w:r w:rsidR="00B63264" w:rsidRPr="00B63264">
        <w:rPr>
          <w:rFonts w:ascii="Times New Roman" w:hAnsi="Times New Roman" w:cs="Times New Roman"/>
          <w:color w:val="0D0D0D" w:themeColor="text1" w:themeTint="F2"/>
          <w:sz w:val="24"/>
          <w:szCs w:val="24"/>
          <w:shd w:val="clear" w:color="auto" w:fill="FFFFFF"/>
        </w:rPr>
        <w:t>five Western countries</w:t>
      </w:r>
      <w:r w:rsidR="000E2709" w:rsidRPr="00B63264">
        <w:rPr>
          <w:rFonts w:ascii="Times New Roman" w:hAnsi="Times New Roman" w:cs="Times New Roman"/>
          <w:color w:val="0D0D0D" w:themeColor="text1" w:themeTint="F2"/>
          <w:sz w:val="24"/>
          <w:szCs w:val="24"/>
          <w:shd w:val="clear" w:color="auto" w:fill="FFFFFF"/>
        </w:rPr>
        <w:t xml:space="preserve">, the United States was least found lenient to the issue. Unlike other society's homosexuality acceptance such as Britain (81 percent), France (86 percent), Germany (87 percent), and Spain (91 percent), Americans emerged with sixty percent, a much more lower comparable percentage of proportion regarding the matter. Secondly, the county emerges under principles of the religious foundation that consequently led to homosexuals or gays discrimination in association with an explosion of AIDS outbreak as it further contributed to </w:t>
      </w:r>
      <w:r w:rsidR="000E2709" w:rsidRPr="00B63264">
        <w:rPr>
          <w:rFonts w:ascii="Times New Roman" w:hAnsi="Times New Roman" w:cs="Times New Roman"/>
          <w:color w:val="0D0D0D" w:themeColor="text1" w:themeTint="F2"/>
          <w:sz w:val="24"/>
          <w:szCs w:val="24"/>
          <w:shd w:val="clear" w:color="auto" w:fill="FFFFFF"/>
        </w:rPr>
        <w:lastRenderedPageBreak/>
        <w:t xml:space="preserve">the increment of discrimination and homophobia. In the United States of America, homosexuals experienced the unequal treatment that was influenced by the intentional fear spread to gay society (Cain, &amp; Ramsey, 2016). </w:t>
      </w:r>
    </w:p>
    <w:p w:rsidR="00E316D2" w:rsidRDefault="0082668B" w:rsidP="00B63264">
      <w:pPr>
        <w:spacing w:line="480" w:lineRule="auto"/>
        <w:rPr>
          <w:rFonts w:ascii="Times New Roman" w:hAnsi="Times New Roman" w:cs="Times New Roman"/>
          <w:color w:val="0D0D0D" w:themeColor="text1" w:themeTint="F2"/>
          <w:sz w:val="24"/>
          <w:szCs w:val="24"/>
          <w:shd w:val="clear" w:color="auto" w:fill="FFFFFF"/>
        </w:rPr>
      </w:pPr>
      <w:r>
        <w:rPr>
          <w:rFonts w:ascii="Times New Roman" w:hAnsi="Times New Roman" w:cs="Times New Roman"/>
          <w:color w:val="0D0D0D" w:themeColor="text1" w:themeTint="F2"/>
          <w:sz w:val="24"/>
          <w:szCs w:val="24"/>
          <w:shd w:val="clear" w:color="auto" w:fill="FFFFFF"/>
        </w:rPr>
        <w:tab/>
      </w:r>
      <w:r w:rsidR="000E2709" w:rsidRPr="00B63264">
        <w:rPr>
          <w:rFonts w:ascii="Times New Roman" w:hAnsi="Times New Roman" w:cs="Times New Roman"/>
          <w:color w:val="0D0D0D" w:themeColor="text1" w:themeTint="F2"/>
          <w:sz w:val="24"/>
          <w:szCs w:val="24"/>
          <w:shd w:val="clear" w:color="auto" w:fill="FFFFFF"/>
        </w:rPr>
        <w:t xml:space="preserve">In regard to a style decision on the Sixth Circuit associating DeBoer v. Snyder that ruled 2-1, Ohio's same-sex couples outlaw appeared with no violation to the United States' Constitution. </w:t>
      </w:r>
      <w:r w:rsidR="00E90CCC">
        <w:rPr>
          <w:rFonts w:ascii="Times New Roman" w:hAnsi="Times New Roman" w:cs="Times New Roman"/>
          <w:color w:val="0D0D0D" w:themeColor="text1" w:themeTint="F2"/>
          <w:sz w:val="24"/>
          <w:szCs w:val="24"/>
          <w:shd w:val="clear" w:color="auto" w:fill="FFFFFF"/>
        </w:rPr>
        <w:t xml:space="preserve">Again, the Court's decision </w:t>
      </w:r>
      <w:r w:rsidR="00871C64">
        <w:rPr>
          <w:rFonts w:ascii="Times New Roman" w:hAnsi="Times New Roman" w:cs="Times New Roman"/>
          <w:color w:val="0D0D0D" w:themeColor="text1" w:themeTint="F2"/>
          <w:sz w:val="24"/>
          <w:szCs w:val="24"/>
          <w:shd w:val="clear" w:color="auto" w:fill="FFFFFF"/>
        </w:rPr>
        <w:t xml:space="preserve">influenced the </w:t>
      </w:r>
      <w:r>
        <w:rPr>
          <w:rFonts w:ascii="Times New Roman" w:hAnsi="Times New Roman" w:cs="Times New Roman"/>
          <w:color w:val="0D0D0D" w:themeColor="text1" w:themeTint="F2"/>
          <w:sz w:val="24"/>
          <w:szCs w:val="24"/>
          <w:shd w:val="clear" w:color="auto" w:fill="FFFFFF"/>
        </w:rPr>
        <w:t>Obergefell petitioners</w:t>
      </w:r>
      <w:r w:rsidR="0073283A">
        <w:rPr>
          <w:rFonts w:ascii="Times New Roman" w:hAnsi="Times New Roman" w:cs="Times New Roman"/>
          <w:color w:val="0D0D0D" w:themeColor="text1" w:themeTint="F2"/>
          <w:sz w:val="24"/>
          <w:szCs w:val="24"/>
          <w:shd w:val="clear" w:color="auto" w:fill="FFFFFF"/>
        </w:rPr>
        <w:t>’</w:t>
      </w:r>
      <w:r>
        <w:rPr>
          <w:rFonts w:ascii="Times New Roman" w:hAnsi="Times New Roman" w:cs="Times New Roman"/>
          <w:color w:val="0D0D0D" w:themeColor="text1" w:themeTint="F2"/>
          <w:sz w:val="24"/>
          <w:szCs w:val="24"/>
          <w:shd w:val="clear" w:color="auto" w:fill="FFFFFF"/>
        </w:rPr>
        <w:t xml:space="preserve"> request</w:t>
      </w:r>
      <w:r w:rsidR="000E2709" w:rsidRPr="00B63264">
        <w:rPr>
          <w:rFonts w:ascii="Times New Roman" w:hAnsi="Times New Roman" w:cs="Times New Roman"/>
          <w:color w:val="0D0D0D" w:themeColor="text1" w:themeTint="F2"/>
          <w:sz w:val="24"/>
          <w:szCs w:val="24"/>
          <w:shd w:val="clear" w:color="auto" w:fill="FFFFFF"/>
        </w:rPr>
        <w:t xml:space="preserve"> for the Court's </w:t>
      </w:r>
      <w:r w:rsidR="00CA03A4">
        <w:rPr>
          <w:rFonts w:ascii="Times New Roman" w:hAnsi="Times New Roman" w:cs="Times New Roman"/>
          <w:color w:val="0D0D0D" w:themeColor="text1" w:themeTint="F2"/>
          <w:sz w:val="24"/>
          <w:szCs w:val="24"/>
          <w:shd w:val="clear" w:color="auto" w:fill="FFFFFF"/>
        </w:rPr>
        <w:t xml:space="preserve">(the appeal) </w:t>
      </w:r>
      <w:r w:rsidR="000E2709" w:rsidRPr="00B63264">
        <w:rPr>
          <w:rFonts w:ascii="Times New Roman" w:hAnsi="Times New Roman" w:cs="Times New Roman"/>
          <w:color w:val="0D0D0D" w:themeColor="text1" w:themeTint="F2"/>
          <w:sz w:val="24"/>
          <w:szCs w:val="24"/>
          <w:shd w:val="clear" w:color="auto" w:fill="FFFFFF"/>
        </w:rPr>
        <w:t xml:space="preserve">consideration of whether the refusal of the same-sex marriages recognition in Ohio from different jurisdictions </w:t>
      </w:r>
      <w:r w:rsidR="00420B47" w:rsidRPr="00B63264">
        <w:rPr>
          <w:rFonts w:ascii="Times New Roman" w:hAnsi="Times New Roman" w:cs="Times New Roman"/>
          <w:color w:val="0D0D0D" w:themeColor="text1" w:themeTint="F2"/>
          <w:sz w:val="24"/>
          <w:szCs w:val="24"/>
          <w:shd w:val="clear" w:color="auto" w:fill="FFFFFF"/>
        </w:rPr>
        <w:t>dishonored</w:t>
      </w:r>
      <w:r w:rsidR="000E2709" w:rsidRPr="00B63264">
        <w:rPr>
          <w:rFonts w:ascii="Times New Roman" w:hAnsi="Times New Roman" w:cs="Times New Roman"/>
          <w:color w:val="0D0D0D" w:themeColor="text1" w:themeTint="F2"/>
          <w:sz w:val="24"/>
          <w:szCs w:val="24"/>
          <w:shd w:val="clear" w:color="auto" w:fill="FFFFFF"/>
        </w:rPr>
        <w:t xml:space="preserve"> the guarantee of the Fourteenth Amendment for the equal protection upon the current process. In addition, was the Full Faith and Credit Clause of the United States Constitution violated through the state's rejection to acknowledge the adoption judgment of a different state</w:t>
      </w:r>
      <w:r w:rsidR="006D193E" w:rsidRPr="00B63264">
        <w:rPr>
          <w:rFonts w:ascii="Times New Roman" w:hAnsi="Times New Roman" w:cs="Times New Roman"/>
          <w:color w:val="0D0D0D" w:themeColor="text1" w:themeTint="F2"/>
          <w:sz w:val="24"/>
          <w:szCs w:val="24"/>
          <w:shd w:val="clear" w:color="auto" w:fill="FFFFFF"/>
        </w:rPr>
        <w:t xml:space="preserve"> (</w:t>
      </w:r>
      <w:r w:rsidR="006D193E" w:rsidRPr="00B63264">
        <w:rPr>
          <w:rFonts w:ascii="Times New Roman" w:hAnsi="Times New Roman" w:cs="Times New Roman"/>
          <w:bCs/>
          <w:iCs/>
          <w:color w:val="0D0D0D" w:themeColor="text1" w:themeTint="F2"/>
          <w:sz w:val="24"/>
          <w:szCs w:val="24"/>
        </w:rPr>
        <w:t>Obergefell et al</w:t>
      </w:r>
      <w:r w:rsidR="000E2709" w:rsidRPr="00B63264">
        <w:rPr>
          <w:rFonts w:ascii="Times New Roman" w:hAnsi="Times New Roman" w:cs="Times New Roman"/>
          <w:color w:val="0D0D0D" w:themeColor="text1" w:themeTint="F2"/>
          <w:sz w:val="24"/>
          <w:szCs w:val="24"/>
          <w:shd w:val="clear" w:color="auto" w:fill="FFFFFF"/>
        </w:rPr>
        <w:t>.</w:t>
      </w:r>
      <w:r w:rsidR="006D193E" w:rsidRPr="00B63264">
        <w:rPr>
          <w:rFonts w:ascii="Times New Roman" w:hAnsi="Times New Roman" w:cs="Times New Roman"/>
          <w:color w:val="0D0D0D" w:themeColor="text1" w:themeTint="F2"/>
          <w:sz w:val="24"/>
          <w:szCs w:val="24"/>
          <w:shd w:val="clear" w:color="auto" w:fill="FFFFFF"/>
        </w:rPr>
        <w:t xml:space="preserve"> 2015)</w:t>
      </w:r>
      <w:r w:rsidR="000955EF" w:rsidRPr="00B63264">
        <w:rPr>
          <w:rFonts w:ascii="Times New Roman" w:hAnsi="Times New Roman" w:cs="Times New Roman"/>
          <w:color w:val="0D0D0D" w:themeColor="text1" w:themeTint="F2"/>
          <w:sz w:val="24"/>
          <w:szCs w:val="24"/>
          <w:shd w:val="clear" w:color="auto" w:fill="FFFFFF"/>
        </w:rPr>
        <w:t>.</w:t>
      </w:r>
      <w:r w:rsidR="000E2709" w:rsidRPr="00B63264">
        <w:rPr>
          <w:rFonts w:ascii="Times New Roman" w:hAnsi="Times New Roman" w:cs="Times New Roman"/>
          <w:color w:val="0D0D0D" w:themeColor="text1" w:themeTint="F2"/>
          <w:sz w:val="24"/>
          <w:szCs w:val="24"/>
          <w:shd w:val="clear" w:color="auto" w:fill="FFFFFF"/>
        </w:rPr>
        <w:t xml:space="preserve"> The </w:t>
      </w:r>
      <w:r w:rsidR="001247B7" w:rsidRPr="00B63264">
        <w:rPr>
          <w:rFonts w:ascii="Times New Roman" w:hAnsi="Times New Roman" w:cs="Times New Roman"/>
          <w:color w:val="0D0D0D" w:themeColor="text1" w:themeTint="F2"/>
          <w:sz w:val="24"/>
          <w:szCs w:val="24"/>
          <w:shd w:val="clear" w:color="auto" w:fill="FFFFFF"/>
        </w:rPr>
        <w:t xml:space="preserve">Court's decision highlight </w:t>
      </w:r>
      <w:r w:rsidR="000E2709" w:rsidRPr="00B63264">
        <w:rPr>
          <w:rFonts w:ascii="Times New Roman" w:hAnsi="Times New Roman" w:cs="Times New Roman"/>
          <w:color w:val="0D0D0D" w:themeColor="text1" w:themeTint="F2"/>
          <w:sz w:val="24"/>
          <w:szCs w:val="24"/>
          <w:shd w:val="clear" w:color="auto" w:fill="FFFFFF"/>
        </w:rPr>
        <w:t>legal implicat</w:t>
      </w:r>
      <w:r w:rsidR="001247B7">
        <w:rPr>
          <w:rFonts w:ascii="Times New Roman" w:hAnsi="Times New Roman" w:cs="Times New Roman"/>
          <w:color w:val="0D0D0D" w:themeColor="text1" w:themeTint="F2"/>
          <w:sz w:val="24"/>
          <w:szCs w:val="24"/>
          <w:shd w:val="clear" w:color="auto" w:fill="FFFFFF"/>
        </w:rPr>
        <w:t>ions</w:t>
      </w:r>
      <w:r w:rsidR="000E2709" w:rsidRPr="00B63264">
        <w:rPr>
          <w:rFonts w:ascii="Times New Roman" w:hAnsi="Times New Roman" w:cs="Times New Roman"/>
          <w:color w:val="0D0D0D" w:themeColor="text1" w:themeTint="F2"/>
          <w:sz w:val="24"/>
          <w:szCs w:val="24"/>
          <w:shd w:val="clear" w:color="auto" w:fill="FFFFFF"/>
        </w:rPr>
        <w:t xml:space="preserve"> that; during the 26th June 2015, the United States Supreme Court ruled in a 5-4 decision as the Fourteenth Amendment necessitates grant and recognition of sam</w:t>
      </w:r>
      <w:r w:rsidR="006C26ED">
        <w:rPr>
          <w:rFonts w:ascii="Times New Roman" w:hAnsi="Times New Roman" w:cs="Times New Roman"/>
          <w:color w:val="0D0D0D" w:themeColor="text1" w:themeTint="F2"/>
          <w:sz w:val="24"/>
          <w:szCs w:val="24"/>
          <w:shd w:val="clear" w:color="auto" w:fill="FFFFFF"/>
        </w:rPr>
        <w:t xml:space="preserve">e-sex marriages in every state. </w:t>
      </w:r>
      <w:r w:rsidR="000E2709" w:rsidRPr="00B63264">
        <w:rPr>
          <w:rFonts w:ascii="Times New Roman" w:hAnsi="Times New Roman" w:cs="Times New Roman"/>
          <w:color w:val="0D0D0D" w:themeColor="text1" w:themeTint="F2"/>
          <w:sz w:val="24"/>
          <w:szCs w:val="24"/>
          <w:shd w:val="clear" w:color="auto" w:fill="FFFFFF"/>
        </w:rPr>
        <w:t xml:space="preserve">In reference to the Baker v. Nelson, the Court ruled against its previous decision, in which the Sixth Circuit raised as a model case. </w:t>
      </w:r>
    </w:p>
    <w:p w:rsidR="000E2709" w:rsidRDefault="00E316D2" w:rsidP="00B63264">
      <w:pPr>
        <w:spacing w:line="480" w:lineRule="auto"/>
        <w:rPr>
          <w:rFonts w:ascii="Times New Roman" w:hAnsi="Times New Roman" w:cs="Times New Roman"/>
          <w:color w:val="0D0D0D" w:themeColor="text1" w:themeTint="F2"/>
          <w:sz w:val="24"/>
          <w:szCs w:val="24"/>
          <w:shd w:val="clear" w:color="auto" w:fill="FFFFFF"/>
        </w:rPr>
      </w:pPr>
      <w:r>
        <w:rPr>
          <w:rFonts w:ascii="Times New Roman" w:hAnsi="Times New Roman" w:cs="Times New Roman"/>
          <w:color w:val="0D0D0D" w:themeColor="text1" w:themeTint="F2"/>
          <w:sz w:val="24"/>
          <w:szCs w:val="24"/>
          <w:shd w:val="clear" w:color="auto" w:fill="FFFFFF"/>
        </w:rPr>
        <w:tab/>
      </w:r>
      <w:r w:rsidR="000E2709" w:rsidRPr="00B63264">
        <w:rPr>
          <w:rFonts w:ascii="Times New Roman" w:hAnsi="Times New Roman" w:cs="Times New Roman"/>
          <w:color w:val="0D0D0D" w:themeColor="text1" w:themeTint="F2"/>
          <w:sz w:val="24"/>
          <w:szCs w:val="24"/>
          <w:shd w:val="clear" w:color="auto" w:fill="FFFFFF"/>
        </w:rPr>
        <w:t>Consequently, like any other individual, the due progression is a legal necessity and the state should obligatorily value each of the leg</w:t>
      </w:r>
      <w:r w:rsidR="006C26ED">
        <w:rPr>
          <w:rFonts w:ascii="Times New Roman" w:hAnsi="Times New Roman" w:cs="Times New Roman"/>
          <w:color w:val="0D0D0D" w:themeColor="text1" w:themeTint="F2"/>
          <w:sz w:val="24"/>
          <w:szCs w:val="24"/>
          <w:shd w:val="clear" w:color="auto" w:fill="FFFFFF"/>
        </w:rPr>
        <w:t>al rights owed to the parties. This i</w:t>
      </w:r>
      <w:r w:rsidR="000E2709" w:rsidRPr="00B63264">
        <w:rPr>
          <w:rFonts w:ascii="Times New Roman" w:hAnsi="Times New Roman" w:cs="Times New Roman"/>
          <w:color w:val="0D0D0D" w:themeColor="text1" w:themeTint="F2"/>
          <w:sz w:val="24"/>
          <w:szCs w:val="24"/>
          <w:shd w:val="clear" w:color="auto" w:fill="FFFFFF"/>
        </w:rPr>
        <w:t xml:space="preserve">s </w:t>
      </w:r>
      <w:r w:rsidR="006C26ED">
        <w:rPr>
          <w:rFonts w:ascii="Times New Roman" w:hAnsi="Times New Roman" w:cs="Times New Roman"/>
          <w:color w:val="0D0D0D" w:themeColor="text1" w:themeTint="F2"/>
          <w:sz w:val="24"/>
          <w:szCs w:val="24"/>
          <w:shd w:val="clear" w:color="auto" w:fill="FFFFFF"/>
        </w:rPr>
        <w:t xml:space="preserve">because </w:t>
      </w:r>
      <w:r w:rsidR="000E2709" w:rsidRPr="00B63264">
        <w:rPr>
          <w:rFonts w:ascii="Times New Roman" w:hAnsi="Times New Roman" w:cs="Times New Roman"/>
          <w:color w:val="0D0D0D" w:themeColor="text1" w:themeTint="F2"/>
          <w:sz w:val="24"/>
          <w:szCs w:val="24"/>
          <w:shd w:val="clear" w:color="auto" w:fill="FFFFFF"/>
        </w:rPr>
        <w:t xml:space="preserve">the outstanding process emerges a unique clause </w:t>
      </w:r>
      <w:r w:rsidR="006C26ED">
        <w:rPr>
          <w:rFonts w:ascii="Times New Roman" w:hAnsi="Times New Roman" w:cs="Times New Roman"/>
          <w:color w:val="0D0D0D" w:themeColor="text1" w:themeTint="F2"/>
          <w:sz w:val="24"/>
          <w:szCs w:val="24"/>
          <w:shd w:val="clear" w:color="auto" w:fill="FFFFFF"/>
        </w:rPr>
        <w:t xml:space="preserve">which is </w:t>
      </w:r>
      <w:r w:rsidR="000E2709" w:rsidRPr="00B63264">
        <w:rPr>
          <w:rFonts w:ascii="Times New Roman" w:hAnsi="Times New Roman" w:cs="Times New Roman"/>
          <w:color w:val="0D0D0D" w:themeColor="text1" w:themeTint="F2"/>
          <w:sz w:val="24"/>
          <w:szCs w:val="24"/>
          <w:shd w:val="clear" w:color="auto" w:fill="FFFFFF"/>
        </w:rPr>
        <w:t>severally stated in the United States</w:t>
      </w:r>
      <w:r w:rsidR="00467F6D">
        <w:rPr>
          <w:rFonts w:ascii="Times New Roman" w:hAnsi="Times New Roman" w:cs="Times New Roman"/>
          <w:color w:val="0D0D0D" w:themeColor="text1" w:themeTint="F2"/>
          <w:sz w:val="24"/>
          <w:szCs w:val="24"/>
          <w:shd w:val="clear" w:color="auto" w:fill="FFFFFF"/>
        </w:rPr>
        <w:t>'</w:t>
      </w:r>
      <w:r w:rsidR="000E2709" w:rsidRPr="00B63264">
        <w:rPr>
          <w:rFonts w:ascii="Times New Roman" w:hAnsi="Times New Roman" w:cs="Times New Roman"/>
          <w:color w:val="0D0D0D" w:themeColor="text1" w:themeTint="F2"/>
          <w:sz w:val="24"/>
          <w:szCs w:val="24"/>
          <w:shd w:val="clear" w:color="auto" w:fill="FFFFFF"/>
        </w:rPr>
        <w:t xml:space="preserve"> Constitution (in the 5th Amendment and the 14th Amendment), </w:t>
      </w:r>
      <w:r w:rsidR="00467F6D">
        <w:rPr>
          <w:rFonts w:ascii="Times New Roman" w:hAnsi="Times New Roman" w:cs="Times New Roman"/>
          <w:color w:val="0D0D0D" w:themeColor="text1" w:themeTint="F2"/>
          <w:sz w:val="24"/>
          <w:szCs w:val="24"/>
          <w:shd w:val="clear" w:color="auto" w:fill="FFFFFF"/>
        </w:rPr>
        <w:t xml:space="preserve">and </w:t>
      </w:r>
      <w:r w:rsidR="000E2709" w:rsidRPr="00B63264">
        <w:rPr>
          <w:rFonts w:ascii="Times New Roman" w:hAnsi="Times New Roman" w:cs="Times New Roman"/>
          <w:color w:val="0D0D0D" w:themeColor="text1" w:themeTint="F2"/>
          <w:sz w:val="24"/>
          <w:szCs w:val="24"/>
          <w:shd w:val="clear" w:color="auto" w:fill="FFFFFF"/>
        </w:rPr>
        <w:t xml:space="preserve">it reveals a vital contribution of the owing process to all people in the United States a fundamental lay-down of the rights that are direct implications in the case. Further in association with the Court's decision, there arises a legal ramification that spells out the marriage as one among the basic right. Ultimately, all the marriage benefits are therefore applicable to all the married couples as per the current case where Obergefell and Arthur enjoyed such rights in Maryland after which were prohibited in the state of Ohio. This is the influential factor for the due process </w:t>
      </w:r>
      <w:r w:rsidR="000E2709" w:rsidRPr="00B63264">
        <w:rPr>
          <w:rFonts w:ascii="Times New Roman" w:hAnsi="Times New Roman" w:cs="Times New Roman"/>
          <w:color w:val="0D0D0D" w:themeColor="text1" w:themeTint="F2"/>
          <w:sz w:val="24"/>
          <w:szCs w:val="24"/>
          <w:shd w:val="clear" w:color="auto" w:fill="FFFFFF"/>
        </w:rPr>
        <w:lastRenderedPageBreak/>
        <w:t xml:space="preserve">been in place to ensure all the basic right benefits are granted to the couple. Upon the state of Ohio recognition of the couple's marriage right, it is therefore essentially under the due process protection. With irrational justification regarding the refusal of the same-sex marriages recognition, under no substantial circumstance should the Ohio state take away such a right (In Ball, 2016). </w:t>
      </w:r>
    </w:p>
    <w:p w:rsidR="00DB3A12" w:rsidRDefault="00C41836" w:rsidP="0073283A">
      <w:pPr>
        <w:pStyle w:val="NoSpacing"/>
        <w:spacing w:line="480" w:lineRule="auto"/>
        <w:rPr>
          <w:rFonts w:ascii="Times New Roman" w:hAnsi="Times New Roman" w:cs="Times New Roman"/>
          <w:sz w:val="24"/>
          <w:szCs w:val="24"/>
          <w:shd w:val="clear" w:color="auto" w:fill="FFFFFF"/>
        </w:rPr>
      </w:pPr>
      <w:r w:rsidRPr="0073283A">
        <w:rPr>
          <w:rFonts w:ascii="Times New Roman" w:hAnsi="Times New Roman" w:cs="Times New Roman"/>
          <w:sz w:val="24"/>
          <w:szCs w:val="24"/>
          <w:shd w:val="clear" w:color="auto" w:fill="FFFFFF"/>
        </w:rPr>
        <w:tab/>
      </w:r>
      <w:r w:rsidR="000E2709" w:rsidRPr="0073283A">
        <w:rPr>
          <w:rFonts w:ascii="Times New Roman" w:hAnsi="Times New Roman" w:cs="Times New Roman"/>
          <w:sz w:val="24"/>
          <w:szCs w:val="24"/>
          <w:shd w:val="clear" w:color="auto" w:fill="FFFFFF"/>
        </w:rPr>
        <w:t xml:space="preserve">The Fourteenth Amendment of the United States Constitution bolds the clause of equal protection which </w:t>
      </w:r>
      <w:r w:rsidR="00D91FBD" w:rsidRPr="0073283A">
        <w:rPr>
          <w:rFonts w:ascii="Times New Roman" w:hAnsi="Times New Roman" w:cs="Times New Roman"/>
          <w:sz w:val="24"/>
          <w:szCs w:val="24"/>
          <w:shd w:val="clear" w:color="auto" w:fill="FFFFFF"/>
        </w:rPr>
        <w:t xml:space="preserve">is </w:t>
      </w:r>
      <w:r w:rsidR="000E2709" w:rsidRPr="0073283A">
        <w:rPr>
          <w:rFonts w:ascii="Times New Roman" w:hAnsi="Times New Roman" w:cs="Times New Roman"/>
          <w:sz w:val="24"/>
          <w:szCs w:val="24"/>
          <w:shd w:val="clear" w:color="auto" w:fill="FFFFFF"/>
        </w:rPr>
        <w:t>a legal dispute in the Obergefell v. Hodges case. The equal protection clause in the U.S Constitutio</w:t>
      </w:r>
      <w:r w:rsidR="00B94164" w:rsidRPr="0073283A">
        <w:rPr>
          <w:rFonts w:ascii="Times New Roman" w:hAnsi="Times New Roman" w:cs="Times New Roman"/>
          <w:sz w:val="24"/>
          <w:szCs w:val="24"/>
          <w:shd w:val="clear" w:color="auto" w:fill="FFFFFF"/>
        </w:rPr>
        <w:t xml:space="preserve">n disallows </w:t>
      </w:r>
      <w:r w:rsidR="0099665F" w:rsidRPr="0073283A">
        <w:rPr>
          <w:rFonts w:ascii="Times New Roman" w:hAnsi="Times New Roman" w:cs="Times New Roman"/>
          <w:sz w:val="24"/>
          <w:szCs w:val="24"/>
          <w:shd w:val="clear" w:color="auto" w:fill="FFFFFF"/>
        </w:rPr>
        <w:t xml:space="preserve">the </w:t>
      </w:r>
      <w:r w:rsidR="00B94164" w:rsidRPr="0073283A">
        <w:rPr>
          <w:rFonts w:ascii="Times New Roman" w:hAnsi="Times New Roman" w:cs="Times New Roman"/>
          <w:sz w:val="24"/>
          <w:szCs w:val="24"/>
          <w:shd w:val="clear" w:color="auto" w:fill="FFFFFF"/>
        </w:rPr>
        <w:t xml:space="preserve">states' defiance of </w:t>
      </w:r>
      <w:r w:rsidR="00676F22" w:rsidRPr="0073283A">
        <w:rPr>
          <w:rFonts w:ascii="Times New Roman" w:hAnsi="Times New Roman" w:cs="Times New Roman"/>
          <w:sz w:val="24"/>
          <w:szCs w:val="24"/>
          <w:shd w:val="clear" w:color="auto" w:fill="FFFFFF"/>
        </w:rPr>
        <w:t xml:space="preserve">whomever </w:t>
      </w:r>
      <w:r w:rsidR="000E2709" w:rsidRPr="0073283A">
        <w:rPr>
          <w:rFonts w:ascii="Times New Roman" w:hAnsi="Times New Roman" w:cs="Times New Roman"/>
          <w:sz w:val="24"/>
          <w:szCs w:val="24"/>
          <w:shd w:val="clear" w:color="auto" w:fill="FFFFFF"/>
        </w:rPr>
        <w:t xml:space="preserve">the individual within its jurisdictions the protection of the equitable laws. A questionable violation issue of the equal protection clause </w:t>
      </w:r>
      <w:r w:rsidR="00F31501" w:rsidRPr="0073283A">
        <w:rPr>
          <w:rFonts w:ascii="Times New Roman" w:hAnsi="Times New Roman" w:cs="Times New Roman"/>
          <w:sz w:val="24"/>
          <w:szCs w:val="24"/>
          <w:shd w:val="clear" w:color="auto" w:fill="FFFFFF"/>
        </w:rPr>
        <w:t xml:space="preserve">is politically portrayed </w:t>
      </w:r>
      <w:r w:rsidR="000E2709" w:rsidRPr="0073283A">
        <w:rPr>
          <w:rFonts w:ascii="Times New Roman" w:hAnsi="Times New Roman" w:cs="Times New Roman"/>
          <w:sz w:val="24"/>
          <w:szCs w:val="24"/>
          <w:shd w:val="clear" w:color="auto" w:fill="FFFFFF"/>
        </w:rPr>
        <w:t xml:space="preserve">upon the state's award of the right to particular individuals while denying the same right to another group. </w:t>
      </w:r>
      <w:r w:rsidR="000E2709" w:rsidRPr="0073283A">
        <w:rPr>
          <w:rFonts w:ascii="Times New Roman" w:hAnsi="Times New Roman" w:cs="Times New Roman"/>
          <w:sz w:val="24"/>
          <w:szCs w:val="24"/>
        </w:rPr>
        <w:t>During our case evaluation, this clause turns out as the main conflict aspect</w:t>
      </w:r>
      <w:r w:rsidR="0027461F" w:rsidRPr="0073283A">
        <w:rPr>
          <w:rFonts w:ascii="Times New Roman" w:hAnsi="Times New Roman" w:cs="Times New Roman"/>
          <w:sz w:val="24"/>
          <w:szCs w:val="24"/>
        </w:rPr>
        <w:t xml:space="preserve"> that is a political implication in the United States</w:t>
      </w:r>
      <w:r w:rsidR="000E2709" w:rsidRPr="0073283A">
        <w:rPr>
          <w:rFonts w:ascii="Times New Roman" w:hAnsi="Times New Roman" w:cs="Times New Roman"/>
          <w:sz w:val="24"/>
          <w:szCs w:val="24"/>
        </w:rPr>
        <w:t xml:space="preserve">. The </w:t>
      </w:r>
      <w:r w:rsidR="00B56FC6" w:rsidRPr="0073283A">
        <w:rPr>
          <w:rFonts w:ascii="Times New Roman" w:hAnsi="Times New Roman" w:cs="Times New Roman"/>
          <w:sz w:val="24"/>
          <w:szCs w:val="24"/>
        </w:rPr>
        <w:t xml:space="preserve">Court's decision further affirms the </w:t>
      </w:r>
      <w:r w:rsidR="000E2709" w:rsidRPr="0073283A">
        <w:rPr>
          <w:rFonts w:ascii="Times New Roman" w:hAnsi="Times New Roman" w:cs="Times New Roman"/>
          <w:sz w:val="24"/>
          <w:szCs w:val="24"/>
        </w:rPr>
        <w:t xml:space="preserve">heterosexual couples in Ohio </w:t>
      </w:r>
      <w:r w:rsidR="00B56FC6" w:rsidRPr="0073283A">
        <w:rPr>
          <w:rFonts w:ascii="Times New Roman" w:hAnsi="Times New Roman" w:cs="Times New Roman"/>
          <w:sz w:val="24"/>
          <w:szCs w:val="24"/>
        </w:rPr>
        <w:t xml:space="preserve">following </w:t>
      </w:r>
      <w:r w:rsidR="000E2709" w:rsidRPr="0073283A">
        <w:rPr>
          <w:rFonts w:ascii="Times New Roman" w:hAnsi="Times New Roman" w:cs="Times New Roman"/>
          <w:sz w:val="24"/>
          <w:szCs w:val="24"/>
        </w:rPr>
        <w:t>enjoy</w:t>
      </w:r>
      <w:r w:rsidR="00B56FC6" w:rsidRPr="0073283A">
        <w:rPr>
          <w:rFonts w:ascii="Times New Roman" w:hAnsi="Times New Roman" w:cs="Times New Roman"/>
          <w:sz w:val="24"/>
          <w:szCs w:val="24"/>
        </w:rPr>
        <w:t>ment</w:t>
      </w:r>
      <w:r w:rsidR="000E2709" w:rsidRPr="0073283A">
        <w:rPr>
          <w:rFonts w:ascii="Times New Roman" w:hAnsi="Times New Roman" w:cs="Times New Roman"/>
          <w:sz w:val="24"/>
          <w:szCs w:val="24"/>
        </w:rPr>
        <w:t xml:space="preserve"> </w:t>
      </w:r>
      <w:r w:rsidR="00B56FC6" w:rsidRPr="0073283A">
        <w:rPr>
          <w:rFonts w:ascii="Times New Roman" w:hAnsi="Times New Roman" w:cs="Times New Roman"/>
          <w:sz w:val="24"/>
          <w:szCs w:val="24"/>
        </w:rPr>
        <w:t xml:space="preserve">of </w:t>
      </w:r>
      <w:r w:rsidR="000E2709" w:rsidRPr="0073283A">
        <w:rPr>
          <w:rFonts w:ascii="Times New Roman" w:hAnsi="Times New Roman" w:cs="Times New Roman"/>
          <w:sz w:val="24"/>
          <w:szCs w:val="24"/>
        </w:rPr>
        <w:t>the marriage benefits on their return to the state as they are awarded the right to marry in a different state</w:t>
      </w:r>
      <w:r w:rsidR="00B56FC6" w:rsidRPr="0073283A">
        <w:rPr>
          <w:rFonts w:ascii="Times New Roman" w:hAnsi="Times New Roman" w:cs="Times New Roman"/>
          <w:sz w:val="24"/>
          <w:szCs w:val="24"/>
          <w:shd w:val="clear" w:color="auto" w:fill="FFFFFF"/>
        </w:rPr>
        <w:t>. U</w:t>
      </w:r>
      <w:r w:rsidR="000E2709" w:rsidRPr="0073283A">
        <w:rPr>
          <w:rFonts w:ascii="Times New Roman" w:hAnsi="Times New Roman" w:cs="Times New Roman"/>
          <w:sz w:val="24"/>
          <w:szCs w:val="24"/>
          <w:shd w:val="clear" w:color="auto" w:fill="FFFFFF"/>
        </w:rPr>
        <w:t>nfortunately</w:t>
      </w:r>
      <w:r w:rsidR="00B56FC6" w:rsidRPr="0073283A">
        <w:rPr>
          <w:rFonts w:ascii="Times New Roman" w:hAnsi="Times New Roman" w:cs="Times New Roman"/>
          <w:sz w:val="24"/>
          <w:szCs w:val="24"/>
          <w:shd w:val="clear" w:color="auto" w:fill="FFFFFF"/>
        </w:rPr>
        <w:t>,</w:t>
      </w:r>
      <w:r w:rsidR="000E2709" w:rsidRPr="0073283A">
        <w:rPr>
          <w:rFonts w:ascii="Times New Roman" w:hAnsi="Times New Roman" w:cs="Times New Roman"/>
          <w:sz w:val="24"/>
          <w:szCs w:val="24"/>
          <w:shd w:val="clear" w:color="auto" w:fill="FFFFFF"/>
        </w:rPr>
        <w:t xml:space="preserve"> </w:t>
      </w:r>
      <w:r w:rsidR="00B56FC6" w:rsidRPr="0073283A">
        <w:rPr>
          <w:rFonts w:ascii="Times New Roman" w:hAnsi="Times New Roman" w:cs="Times New Roman"/>
          <w:sz w:val="24"/>
          <w:szCs w:val="24"/>
          <w:shd w:val="clear" w:color="auto" w:fill="FFFFFF"/>
        </w:rPr>
        <w:t xml:space="preserve">this </w:t>
      </w:r>
      <w:r w:rsidR="000E2709" w:rsidRPr="0073283A">
        <w:rPr>
          <w:rFonts w:ascii="Times New Roman" w:hAnsi="Times New Roman" w:cs="Times New Roman"/>
          <w:sz w:val="24"/>
          <w:szCs w:val="24"/>
          <w:shd w:val="clear" w:color="auto" w:fill="FFFFFF"/>
        </w:rPr>
        <w:t>appears not the case for Obergefell incident. Despite the Court's decision on the case, numerous individuals in a given community hold their religious beliefs that only heterosexuality is a legitimate approach to loving someone. As a result, the marriage involving two same-sex individuals is morally wrong and unacceptable. Although in the United States there is a definite division between state and church, such beliefs are definitely set aside more so with the officially elected individuals or politicians who are obliged with equal rights implementation to a general society (In Ball, 2016).</w:t>
      </w:r>
      <w:bookmarkStart w:id="0" w:name="_GoBack"/>
      <w:bookmarkEnd w:id="0"/>
      <w:r w:rsidR="00DB3A12" w:rsidRPr="0073283A">
        <w:rPr>
          <w:rFonts w:ascii="Times New Roman" w:hAnsi="Times New Roman" w:cs="Times New Roman"/>
          <w:sz w:val="24"/>
          <w:szCs w:val="24"/>
          <w:shd w:val="clear" w:color="auto" w:fill="FFFFFF"/>
        </w:rPr>
        <w:t xml:space="preserve"> </w:t>
      </w:r>
    </w:p>
    <w:p w:rsidR="0073283A" w:rsidRDefault="0073283A" w:rsidP="0073283A">
      <w:pPr>
        <w:pStyle w:val="NoSpacing"/>
        <w:spacing w:line="480" w:lineRule="auto"/>
        <w:rPr>
          <w:rFonts w:ascii="Times New Roman" w:hAnsi="Times New Roman" w:cs="Times New Roman"/>
          <w:sz w:val="24"/>
          <w:szCs w:val="24"/>
          <w:shd w:val="clear" w:color="auto" w:fill="FFFFFF"/>
        </w:rPr>
      </w:pPr>
    </w:p>
    <w:p w:rsidR="0073283A" w:rsidRDefault="0073283A" w:rsidP="0073283A">
      <w:pPr>
        <w:pStyle w:val="NoSpacing"/>
        <w:spacing w:line="480" w:lineRule="auto"/>
        <w:rPr>
          <w:rFonts w:ascii="Times New Roman" w:hAnsi="Times New Roman" w:cs="Times New Roman"/>
          <w:sz w:val="24"/>
          <w:szCs w:val="24"/>
          <w:shd w:val="clear" w:color="auto" w:fill="FFFFFF"/>
        </w:rPr>
      </w:pPr>
    </w:p>
    <w:p w:rsidR="0073283A" w:rsidRPr="0073283A" w:rsidRDefault="0073283A" w:rsidP="0073283A">
      <w:pPr>
        <w:pStyle w:val="NoSpacing"/>
        <w:spacing w:line="480" w:lineRule="auto"/>
        <w:rPr>
          <w:rFonts w:ascii="Times New Roman" w:hAnsi="Times New Roman" w:cs="Times New Roman"/>
          <w:sz w:val="24"/>
          <w:szCs w:val="24"/>
          <w:shd w:val="clear" w:color="auto" w:fill="FFFFFF"/>
        </w:rPr>
      </w:pPr>
    </w:p>
    <w:p w:rsidR="005473CF" w:rsidRPr="00DB3A12" w:rsidRDefault="005473CF" w:rsidP="00DB3A12">
      <w:pPr>
        <w:jc w:val="center"/>
        <w:rPr>
          <w:rFonts w:ascii="Times New Roman" w:hAnsi="Times New Roman" w:cs="Times New Roman"/>
          <w:color w:val="0D0D0D" w:themeColor="text1" w:themeTint="F2"/>
          <w:sz w:val="24"/>
          <w:szCs w:val="24"/>
          <w:shd w:val="clear" w:color="auto" w:fill="FFFFFF"/>
        </w:rPr>
      </w:pPr>
      <w:r w:rsidRPr="00B63264">
        <w:rPr>
          <w:rFonts w:ascii="Times New Roman" w:hAnsi="Times New Roman" w:cs="Times New Roman"/>
          <w:color w:val="0D0D0D" w:themeColor="text1" w:themeTint="F2"/>
          <w:sz w:val="24"/>
          <w:szCs w:val="24"/>
        </w:rPr>
        <w:lastRenderedPageBreak/>
        <w:t>References</w:t>
      </w:r>
    </w:p>
    <w:p w:rsidR="00DE79E1" w:rsidRPr="00B63264" w:rsidRDefault="00DE79E1" w:rsidP="00B63264">
      <w:pPr>
        <w:pBdr>
          <w:bottom w:val="single" w:sz="6" w:space="1" w:color="auto"/>
        </w:pBdr>
        <w:spacing w:after="0" w:line="480" w:lineRule="auto"/>
        <w:ind w:left="720" w:hanging="720"/>
        <w:jc w:val="center"/>
        <w:rPr>
          <w:rFonts w:ascii="Times New Roman" w:eastAsia="Times New Roman" w:hAnsi="Times New Roman" w:cs="Times New Roman"/>
          <w:vanish/>
          <w:color w:val="0D0D0D" w:themeColor="text1" w:themeTint="F2"/>
          <w:sz w:val="24"/>
          <w:szCs w:val="24"/>
          <w:lang w:val="en-US"/>
        </w:rPr>
      </w:pPr>
      <w:r w:rsidRPr="00B63264">
        <w:rPr>
          <w:rFonts w:ascii="Times New Roman" w:eastAsia="Times New Roman" w:hAnsi="Times New Roman" w:cs="Times New Roman"/>
          <w:vanish/>
          <w:color w:val="0D0D0D" w:themeColor="text1" w:themeTint="F2"/>
          <w:sz w:val="24"/>
          <w:szCs w:val="24"/>
          <w:lang w:val="en-US"/>
        </w:rPr>
        <w:t>Top of Form</w:t>
      </w:r>
    </w:p>
    <w:p w:rsidR="005C045D" w:rsidRPr="00B63264" w:rsidRDefault="00DE79E1" w:rsidP="00B63264">
      <w:pPr>
        <w:spacing w:after="0" w:line="480" w:lineRule="auto"/>
        <w:ind w:left="720" w:hanging="720"/>
        <w:rPr>
          <w:rFonts w:ascii="Times New Roman" w:eastAsia="Times New Roman" w:hAnsi="Times New Roman" w:cs="Times New Roman"/>
          <w:color w:val="0D0D0D" w:themeColor="text1" w:themeTint="F2"/>
          <w:sz w:val="24"/>
          <w:szCs w:val="24"/>
          <w:lang w:val="en-US"/>
        </w:rPr>
      </w:pPr>
      <w:r w:rsidRPr="00B63264">
        <w:rPr>
          <w:rFonts w:ascii="Times New Roman" w:eastAsia="Times New Roman" w:hAnsi="Times New Roman" w:cs="Times New Roman"/>
          <w:color w:val="0D0D0D" w:themeColor="text1" w:themeTint="F2"/>
          <w:sz w:val="24"/>
          <w:szCs w:val="24"/>
          <w:lang w:val="en-US"/>
        </w:rPr>
        <w:t xml:space="preserve">In Ball, C. A. (2016). </w:t>
      </w:r>
      <w:r w:rsidRPr="00B63264">
        <w:rPr>
          <w:rFonts w:ascii="Times New Roman" w:eastAsia="Times New Roman" w:hAnsi="Times New Roman" w:cs="Times New Roman"/>
          <w:i/>
          <w:iCs/>
          <w:color w:val="0D0D0D" w:themeColor="text1" w:themeTint="F2"/>
          <w:sz w:val="24"/>
          <w:szCs w:val="24"/>
          <w:lang w:val="en-US"/>
        </w:rPr>
        <w:t>After marriage equality: The future of LGBT rights</w:t>
      </w:r>
      <w:r w:rsidRPr="00B63264">
        <w:rPr>
          <w:rFonts w:ascii="Times New Roman" w:eastAsia="Times New Roman" w:hAnsi="Times New Roman" w:cs="Times New Roman"/>
          <w:color w:val="0D0D0D" w:themeColor="text1" w:themeTint="F2"/>
          <w:sz w:val="24"/>
          <w:szCs w:val="24"/>
          <w:lang w:val="en-US"/>
        </w:rPr>
        <w:t xml:space="preserve">. </w:t>
      </w:r>
    </w:p>
    <w:p w:rsidR="005C045D" w:rsidRPr="00B63264" w:rsidRDefault="005C045D" w:rsidP="00B63264">
      <w:pPr>
        <w:spacing w:after="0" w:line="480" w:lineRule="auto"/>
        <w:ind w:left="720" w:hanging="720"/>
        <w:rPr>
          <w:rFonts w:ascii="Times New Roman" w:hAnsi="Times New Roman" w:cs="Times New Roman"/>
          <w:color w:val="0D0D0D" w:themeColor="text1" w:themeTint="F2"/>
          <w:sz w:val="24"/>
          <w:szCs w:val="24"/>
        </w:rPr>
      </w:pPr>
      <w:r w:rsidRPr="00B63264">
        <w:rPr>
          <w:rFonts w:ascii="Times New Roman" w:hAnsi="Times New Roman" w:cs="Times New Roman"/>
          <w:bCs/>
          <w:iCs/>
          <w:color w:val="0D0D0D" w:themeColor="text1" w:themeTint="F2"/>
          <w:sz w:val="24"/>
          <w:szCs w:val="24"/>
        </w:rPr>
        <w:t xml:space="preserve">Obergefell et al. v. Hodges, Director, Ohio Department of Health, et al. 576 US (2015). </w:t>
      </w:r>
      <w:r w:rsidRPr="00B63264">
        <w:rPr>
          <w:rFonts w:ascii="Times New Roman" w:hAnsi="Times New Roman" w:cs="Times New Roman"/>
          <w:i/>
          <w:color w:val="0D0D0D" w:themeColor="text1" w:themeTint="F2"/>
          <w:sz w:val="24"/>
          <w:szCs w:val="24"/>
        </w:rPr>
        <w:t>Jurisdiction: Supreme Court of the United States</w:t>
      </w:r>
      <w:r w:rsidR="00AC537F" w:rsidRPr="00B63264">
        <w:rPr>
          <w:rFonts w:ascii="Times New Roman" w:hAnsi="Times New Roman" w:cs="Times New Roman"/>
          <w:i/>
          <w:color w:val="0D0D0D" w:themeColor="text1" w:themeTint="F2"/>
          <w:sz w:val="24"/>
          <w:szCs w:val="24"/>
        </w:rPr>
        <w:t xml:space="preserve">. </w:t>
      </w:r>
      <w:hyperlink r:id="rId7" w:history="1">
        <w:r w:rsidR="00CB5820" w:rsidRPr="00B63264">
          <w:rPr>
            <w:rStyle w:val="Hyperlink"/>
            <w:rFonts w:ascii="Times New Roman" w:hAnsi="Times New Roman" w:cs="Times New Roman"/>
            <w:sz w:val="24"/>
            <w:szCs w:val="24"/>
          </w:rPr>
          <w:t>http://www.supremecourt.gov/opinions/14pdf/14-556_3204.pdf</w:t>
        </w:r>
      </w:hyperlink>
      <w:r w:rsidR="00CB5820" w:rsidRPr="00B63264">
        <w:rPr>
          <w:rFonts w:ascii="Times New Roman" w:hAnsi="Times New Roman" w:cs="Times New Roman"/>
          <w:color w:val="0D0D0D" w:themeColor="text1" w:themeTint="F2"/>
          <w:sz w:val="24"/>
          <w:szCs w:val="24"/>
        </w:rPr>
        <w:t xml:space="preserve"> </w:t>
      </w:r>
    </w:p>
    <w:p w:rsidR="00DE79E1" w:rsidRPr="00B63264" w:rsidRDefault="00DE79E1" w:rsidP="00B63264">
      <w:pPr>
        <w:pBdr>
          <w:top w:val="single" w:sz="6" w:space="1" w:color="auto"/>
        </w:pBdr>
        <w:spacing w:after="0" w:line="480" w:lineRule="auto"/>
        <w:ind w:left="720" w:hanging="720"/>
        <w:jc w:val="center"/>
        <w:rPr>
          <w:rFonts w:ascii="Times New Roman" w:eastAsia="Times New Roman" w:hAnsi="Times New Roman" w:cs="Times New Roman"/>
          <w:vanish/>
          <w:color w:val="0D0D0D" w:themeColor="text1" w:themeTint="F2"/>
          <w:sz w:val="24"/>
          <w:szCs w:val="24"/>
          <w:lang w:val="en-US"/>
        </w:rPr>
      </w:pPr>
      <w:r w:rsidRPr="00B63264">
        <w:rPr>
          <w:rFonts w:ascii="Times New Roman" w:eastAsia="Times New Roman" w:hAnsi="Times New Roman" w:cs="Times New Roman"/>
          <w:vanish/>
          <w:color w:val="0D0D0D" w:themeColor="text1" w:themeTint="F2"/>
          <w:sz w:val="24"/>
          <w:szCs w:val="24"/>
          <w:lang w:val="en-US"/>
        </w:rPr>
        <w:t>Bottom of Form</w:t>
      </w:r>
    </w:p>
    <w:p w:rsidR="00DE79E1" w:rsidRPr="00B63264" w:rsidRDefault="00DE79E1" w:rsidP="00B63264">
      <w:pPr>
        <w:pBdr>
          <w:bottom w:val="single" w:sz="6" w:space="1" w:color="auto"/>
        </w:pBdr>
        <w:spacing w:after="0" w:line="480" w:lineRule="auto"/>
        <w:ind w:left="720" w:hanging="720"/>
        <w:jc w:val="center"/>
        <w:rPr>
          <w:rFonts w:ascii="Times New Roman" w:eastAsia="Times New Roman" w:hAnsi="Times New Roman" w:cs="Times New Roman"/>
          <w:vanish/>
          <w:color w:val="0D0D0D" w:themeColor="text1" w:themeTint="F2"/>
          <w:sz w:val="24"/>
          <w:szCs w:val="24"/>
          <w:lang w:val="en-US"/>
        </w:rPr>
      </w:pPr>
      <w:r w:rsidRPr="00B63264">
        <w:rPr>
          <w:rFonts w:ascii="Times New Roman" w:eastAsia="Times New Roman" w:hAnsi="Times New Roman" w:cs="Times New Roman"/>
          <w:vanish/>
          <w:color w:val="0D0D0D" w:themeColor="text1" w:themeTint="F2"/>
          <w:sz w:val="24"/>
          <w:szCs w:val="24"/>
          <w:lang w:val="en-US"/>
        </w:rPr>
        <w:t>Top of Form</w:t>
      </w:r>
    </w:p>
    <w:p w:rsidR="00DE79E1" w:rsidRPr="00B63264" w:rsidRDefault="00DE79E1" w:rsidP="00B63264">
      <w:pPr>
        <w:spacing w:after="0" w:line="480" w:lineRule="auto"/>
        <w:ind w:left="720" w:hanging="720"/>
        <w:rPr>
          <w:rFonts w:ascii="Times New Roman" w:eastAsia="Times New Roman" w:hAnsi="Times New Roman" w:cs="Times New Roman"/>
          <w:color w:val="0D0D0D" w:themeColor="text1" w:themeTint="F2"/>
          <w:sz w:val="24"/>
          <w:szCs w:val="24"/>
          <w:lang w:val="en-US"/>
        </w:rPr>
      </w:pPr>
      <w:r w:rsidRPr="00B63264">
        <w:rPr>
          <w:rFonts w:ascii="Times New Roman" w:eastAsia="Times New Roman" w:hAnsi="Times New Roman" w:cs="Times New Roman"/>
          <w:color w:val="0D0D0D" w:themeColor="text1" w:themeTint="F2"/>
          <w:sz w:val="24"/>
          <w:szCs w:val="24"/>
          <w:lang w:val="en-US"/>
        </w:rPr>
        <w:t xml:space="preserve">Cain, P. N., &amp; Ramsey, D. (2016). </w:t>
      </w:r>
      <w:r w:rsidRPr="00B63264">
        <w:rPr>
          <w:rFonts w:ascii="Times New Roman" w:eastAsia="Times New Roman" w:hAnsi="Times New Roman" w:cs="Times New Roman"/>
          <w:i/>
          <w:iCs/>
          <w:color w:val="0D0D0D" w:themeColor="text1" w:themeTint="F2"/>
          <w:sz w:val="24"/>
          <w:szCs w:val="24"/>
          <w:lang w:val="en-US"/>
        </w:rPr>
        <w:t>American constitutionalism, marriage and the family: Obergefell v. Hodges and U.S. v. Windsor in context</w:t>
      </w:r>
      <w:r w:rsidRPr="00B63264">
        <w:rPr>
          <w:rFonts w:ascii="Times New Roman" w:eastAsia="Times New Roman" w:hAnsi="Times New Roman" w:cs="Times New Roman"/>
          <w:color w:val="0D0D0D" w:themeColor="text1" w:themeTint="F2"/>
          <w:sz w:val="24"/>
          <w:szCs w:val="24"/>
          <w:lang w:val="en-US"/>
        </w:rPr>
        <w:t xml:space="preserve">. Lanham, Md: Lexington Books. </w:t>
      </w:r>
    </w:p>
    <w:p w:rsidR="00DE79E1" w:rsidRPr="00B63264" w:rsidRDefault="00DE79E1" w:rsidP="00B63264">
      <w:pPr>
        <w:pBdr>
          <w:top w:val="single" w:sz="6" w:space="1" w:color="auto"/>
        </w:pBdr>
        <w:spacing w:after="0" w:line="480" w:lineRule="auto"/>
        <w:jc w:val="center"/>
        <w:rPr>
          <w:rFonts w:ascii="Times New Roman" w:eastAsia="Times New Roman" w:hAnsi="Times New Roman" w:cs="Times New Roman"/>
          <w:vanish/>
          <w:color w:val="0D0D0D" w:themeColor="text1" w:themeTint="F2"/>
          <w:sz w:val="24"/>
          <w:szCs w:val="24"/>
          <w:lang w:val="en-US"/>
        </w:rPr>
      </w:pPr>
      <w:r w:rsidRPr="00B63264">
        <w:rPr>
          <w:rFonts w:ascii="Times New Roman" w:eastAsia="Times New Roman" w:hAnsi="Times New Roman" w:cs="Times New Roman"/>
          <w:vanish/>
          <w:color w:val="0D0D0D" w:themeColor="text1" w:themeTint="F2"/>
          <w:sz w:val="24"/>
          <w:szCs w:val="24"/>
          <w:lang w:val="en-US"/>
        </w:rPr>
        <w:t>Bottom of Form</w:t>
      </w:r>
    </w:p>
    <w:p w:rsidR="005473CF" w:rsidRPr="00B63264" w:rsidRDefault="005473CF" w:rsidP="00B63264">
      <w:pPr>
        <w:spacing w:line="480" w:lineRule="auto"/>
        <w:rPr>
          <w:rFonts w:ascii="Times New Roman" w:hAnsi="Times New Roman" w:cs="Times New Roman"/>
          <w:color w:val="0D0D0D" w:themeColor="text1" w:themeTint="F2"/>
          <w:sz w:val="24"/>
          <w:szCs w:val="24"/>
        </w:rPr>
      </w:pPr>
    </w:p>
    <w:sectPr w:rsidR="005473CF" w:rsidRPr="00B63264" w:rsidSect="004D0EDD">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31F2" w:rsidRDefault="009031F2" w:rsidP="00AA2916">
      <w:pPr>
        <w:spacing w:after="0" w:line="240" w:lineRule="auto"/>
      </w:pPr>
      <w:r>
        <w:separator/>
      </w:r>
    </w:p>
  </w:endnote>
  <w:endnote w:type="continuationSeparator" w:id="1">
    <w:p w:rsidR="009031F2" w:rsidRDefault="009031F2" w:rsidP="00AA291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31F2" w:rsidRDefault="009031F2" w:rsidP="00AA2916">
      <w:pPr>
        <w:spacing w:after="0" w:line="240" w:lineRule="auto"/>
      </w:pPr>
      <w:r>
        <w:separator/>
      </w:r>
    </w:p>
  </w:footnote>
  <w:footnote w:type="continuationSeparator" w:id="1">
    <w:p w:rsidR="009031F2" w:rsidRDefault="009031F2" w:rsidP="00AA291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EDD" w:rsidRPr="004D0EDD" w:rsidRDefault="004D0EDD" w:rsidP="004D0EDD">
    <w:pPr>
      <w:pStyle w:val="Header"/>
      <w:spacing w:line="480" w:lineRule="auto"/>
      <w:jc w:val="right"/>
      <w:rPr>
        <w:rFonts w:ascii="Times New Roman" w:hAnsi="Times New Roman" w:cs="Times New Roman"/>
        <w:color w:val="0D0D0D" w:themeColor="text1" w:themeTint="F2"/>
        <w:sz w:val="24"/>
        <w:szCs w:val="24"/>
      </w:rPr>
    </w:pPr>
    <w:r w:rsidRPr="004D0EDD">
      <w:rPr>
        <w:rFonts w:ascii="Times New Roman" w:hAnsi="Times New Roman" w:cs="Times New Roman"/>
        <w:color w:val="0D0D0D" w:themeColor="text1" w:themeTint="F2"/>
        <w:sz w:val="24"/>
        <w:szCs w:val="24"/>
        <w:shd w:val="clear" w:color="auto" w:fill="FFFFFF"/>
      </w:rPr>
      <w:t>INTERSECTION OF LAW AND POLITICS</w:t>
    </w:r>
    <w:r w:rsidRPr="004D0EDD">
      <w:rPr>
        <w:rFonts w:ascii="Times New Roman" w:hAnsi="Times New Roman" w:cs="Times New Roman"/>
        <w:color w:val="0D0D0D" w:themeColor="text1" w:themeTint="F2"/>
        <w:sz w:val="24"/>
        <w:szCs w:val="24"/>
      </w:rPr>
      <w:t xml:space="preserve"> </w:t>
    </w:r>
    <w:r w:rsidRPr="004D0EDD">
      <w:rPr>
        <w:rFonts w:ascii="Times New Roman" w:hAnsi="Times New Roman" w:cs="Times New Roman"/>
        <w:color w:val="0D0D0D" w:themeColor="text1" w:themeTint="F2"/>
        <w:sz w:val="24"/>
        <w:szCs w:val="24"/>
      </w:rPr>
      <w:tab/>
    </w:r>
    <w:r w:rsidRPr="004D0EDD">
      <w:rPr>
        <w:rFonts w:ascii="Times New Roman" w:hAnsi="Times New Roman" w:cs="Times New Roman"/>
        <w:color w:val="0D0D0D" w:themeColor="text1" w:themeTint="F2"/>
        <w:sz w:val="24"/>
        <w:szCs w:val="24"/>
      </w:rPr>
      <w:tab/>
    </w:r>
    <w:sdt>
      <w:sdtPr>
        <w:rPr>
          <w:rFonts w:ascii="Times New Roman" w:hAnsi="Times New Roman" w:cs="Times New Roman"/>
          <w:color w:val="0D0D0D" w:themeColor="text1" w:themeTint="F2"/>
          <w:sz w:val="24"/>
          <w:szCs w:val="24"/>
        </w:rPr>
        <w:id w:val="23233733"/>
        <w:docPartObj>
          <w:docPartGallery w:val="Page Numbers (Top of Page)"/>
          <w:docPartUnique/>
        </w:docPartObj>
      </w:sdtPr>
      <w:sdtContent>
        <w:r w:rsidR="00F2673B" w:rsidRPr="004D0EDD">
          <w:rPr>
            <w:rFonts w:ascii="Times New Roman" w:hAnsi="Times New Roman" w:cs="Times New Roman"/>
            <w:color w:val="0D0D0D" w:themeColor="text1" w:themeTint="F2"/>
            <w:sz w:val="24"/>
            <w:szCs w:val="24"/>
          </w:rPr>
          <w:fldChar w:fldCharType="begin"/>
        </w:r>
        <w:r w:rsidRPr="004D0EDD">
          <w:rPr>
            <w:rFonts w:ascii="Times New Roman" w:hAnsi="Times New Roman" w:cs="Times New Roman"/>
            <w:color w:val="0D0D0D" w:themeColor="text1" w:themeTint="F2"/>
            <w:sz w:val="24"/>
            <w:szCs w:val="24"/>
          </w:rPr>
          <w:instrText xml:space="preserve"> PAGE   \* MERGEFORMAT </w:instrText>
        </w:r>
        <w:r w:rsidR="00F2673B" w:rsidRPr="004D0EDD">
          <w:rPr>
            <w:rFonts w:ascii="Times New Roman" w:hAnsi="Times New Roman" w:cs="Times New Roman"/>
            <w:color w:val="0D0D0D" w:themeColor="text1" w:themeTint="F2"/>
            <w:sz w:val="24"/>
            <w:szCs w:val="24"/>
          </w:rPr>
          <w:fldChar w:fldCharType="separate"/>
        </w:r>
        <w:r w:rsidR="0077685F">
          <w:rPr>
            <w:rFonts w:ascii="Times New Roman" w:hAnsi="Times New Roman" w:cs="Times New Roman"/>
            <w:noProof/>
            <w:color w:val="0D0D0D" w:themeColor="text1" w:themeTint="F2"/>
            <w:sz w:val="24"/>
            <w:szCs w:val="24"/>
          </w:rPr>
          <w:t>5</w:t>
        </w:r>
        <w:r w:rsidR="00F2673B" w:rsidRPr="004D0EDD">
          <w:rPr>
            <w:rFonts w:ascii="Times New Roman" w:hAnsi="Times New Roman" w:cs="Times New Roman"/>
            <w:color w:val="0D0D0D" w:themeColor="text1" w:themeTint="F2"/>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EDD" w:rsidRPr="004D0EDD" w:rsidRDefault="004D0EDD" w:rsidP="004D0EDD">
    <w:pPr>
      <w:spacing w:line="480" w:lineRule="auto"/>
      <w:jc w:val="center"/>
      <w:rPr>
        <w:rFonts w:ascii="Times New Roman" w:hAnsi="Times New Roman" w:cs="Times New Roman"/>
        <w:color w:val="0D0D0D" w:themeColor="text1" w:themeTint="F2"/>
        <w:sz w:val="24"/>
        <w:szCs w:val="24"/>
        <w:shd w:val="clear" w:color="auto" w:fill="FFFFFF"/>
      </w:rPr>
    </w:pPr>
    <w:r w:rsidRPr="004D0EDD">
      <w:rPr>
        <w:rFonts w:ascii="Times New Roman" w:hAnsi="Times New Roman" w:cs="Times New Roman"/>
        <w:color w:val="0D0D0D" w:themeColor="text1" w:themeTint="F2"/>
        <w:sz w:val="24"/>
        <w:szCs w:val="24"/>
      </w:rPr>
      <w:t xml:space="preserve">Running Head: </w:t>
    </w:r>
    <w:r w:rsidRPr="004D0EDD">
      <w:rPr>
        <w:rFonts w:ascii="Times New Roman" w:hAnsi="Times New Roman" w:cs="Times New Roman"/>
        <w:color w:val="0D0D0D" w:themeColor="text1" w:themeTint="F2"/>
        <w:sz w:val="24"/>
        <w:szCs w:val="24"/>
        <w:shd w:val="clear" w:color="auto" w:fill="FFFFFF"/>
      </w:rPr>
      <w:t>INTERSECTION OF LAW AND POLITICS</w:t>
    </w:r>
    <w:r w:rsidRPr="004D0EDD">
      <w:rPr>
        <w:rFonts w:ascii="Times New Roman" w:hAnsi="Times New Roman" w:cs="Times New Roman"/>
        <w:color w:val="0D0D0D" w:themeColor="text1" w:themeTint="F2"/>
        <w:sz w:val="24"/>
        <w:szCs w:val="24"/>
        <w:shd w:val="clear" w:color="auto" w:fill="FFFFFF"/>
      </w:rPr>
      <w:tab/>
    </w:r>
    <w:r w:rsidRPr="004D0EDD">
      <w:rPr>
        <w:rFonts w:ascii="Times New Roman" w:hAnsi="Times New Roman" w:cs="Times New Roman"/>
        <w:color w:val="0D0D0D" w:themeColor="text1" w:themeTint="F2"/>
        <w:sz w:val="24"/>
        <w:szCs w:val="24"/>
        <w:shd w:val="clear" w:color="auto" w:fill="FFFFFF"/>
      </w:rPr>
      <w:tab/>
    </w:r>
    <w:r w:rsidRPr="004D0EDD">
      <w:rPr>
        <w:rFonts w:ascii="Times New Roman" w:hAnsi="Times New Roman" w:cs="Times New Roman"/>
        <w:color w:val="0D0D0D" w:themeColor="text1" w:themeTint="F2"/>
        <w:sz w:val="24"/>
        <w:szCs w:val="24"/>
        <w:shd w:val="clear" w:color="auto" w:fill="FFFFFF"/>
      </w:rPr>
      <w:tab/>
    </w:r>
    <w:r w:rsidRPr="004D0EDD">
      <w:rPr>
        <w:rFonts w:ascii="Times New Roman" w:hAnsi="Times New Roman" w:cs="Times New Roman"/>
        <w:color w:val="0D0D0D" w:themeColor="text1" w:themeTint="F2"/>
        <w:sz w:val="24"/>
        <w:szCs w:val="24"/>
        <w:shd w:val="clear" w:color="auto" w:fill="FFFFFF"/>
      </w:rPr>
      <w:tab/>
    </w:r>
    <w:r>
      <w:rPr>
        <w:rFonts w:ascii="Times New Roman" w:hAnsi="Times New Roman" w:cs="Times New Roman"/>
        <w:color w:val="0D0D0D" w:themeColor="text1" w:themeTint="F2"/>
        <w:sz w:val="24"/>
        <w:szCs w:val="24"/>
        <w:shd w:val="clear" w:color="auto" w:fill="FFFFFF"/>
      </w:rPr>
      <w:t xml:space="preserve">    </w:t>
    </w:r>
    <w:sdt>
      <w:sdtPr>
        <w:rPr>
          <w:rFonts w:ascii="Times New Roman" w:hAnsi="Times New Roman" w:cs="Times New Roman"/>
          <w:color w:val="0D0D0D" w:themeColor="text1" w:themeTint="F2"/>
          <w:sz w:val="24"/>
          <w:szCs w:val="24"/>
        </w:rPr>
        <w:id w:val="23233697"/>
        <w:docPartObj>
          <w:docPartGallery w:val="Page Numbers (Top of Page)"/>
          <w:docPartUnique/>
        </w:docPartObj>
      </w:sdtPr>
      <w:sdtContent>
        <w:r w:rsidR="00F2673B" w:rsidRPr="004D0EDD">
          <w:rPr>
            <w:rFonts w:ascii="Times New Roman" w:hAnsi="Times New Roman" w:cs="Times New Roman"/>
            <w:color w:val="0D0D0D" w:themeColor="text1" w:themeTint="F2"/>
            <w:sz w:val="24"/>
            <w:szCs w:val="24"/>
          </w:rPr>
          <w:fldChar w:fldCharType="begin"/>
        </w:r>
        <w:r w:rsidRPr="004D0EDD">
          <w:rPr>
            <w:rFonts w:ascii="Times New Roman" w:hAnsi="Times New Roman" w:cs="Times New Roman"/>
            <w:color w:val="0D0D0D" w:themeColor="text1" w:themeTint="F2"/>
            <w:sz w:val="24"/>
            <w:szCs w:val="24"/>
          </w:rPr>
          <w:instrText xml:space="preserve"> PAGE   \* MERGEFORMAT </w:instrText>
        </w:r>
        <w:r w:rsidR="00F2673B" w:rsidRPr="004D0EDD">
          <w:rPr>
            <w:rFonts w:ascii="Times New Roman" w:hAnsi="Times New Roman" w:cs="Times New Roman"/>
            <w:color w:val="0D0D0D" w:themeColor="text1" w:themeTint="F2"/>
            <w:sz w:val="24"/>
            <w:szCs w:val="24"/>
          </w:rPr>
          <w:fldChar w:fldCharType="separate"/>
        </w:r>
        <w:r w:rsidR="0077685F">
          <w:rPr>
            <w:rFonts w:ascii="Times New Roman" w:hAnsi="Times New Roman" w:cs="Times New Roman"/>
            <w:noProof/>
            <w:color w:val="0D0D0D" w:themeColor="text1" w:themeTint="F2"/>
            <w:sz w:val="24"/>
            <w:szCs w:val="24"/>
          </w:rPr>
          <w:t>1</w:t>
        </w:r>
        <w:r w:rsidR="00F2673B" w:rsidRPr="004D0EDD">
          <w:rPr>
            <w:rFonts w:ascii="Times New Roman" w:hAnsi="Times New Roman" w:cs="Times New Roman"/>
            <w:color w:val="0D0D0D" w:themeColor="text1" w:themeTint="F2"/>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427E60"/>
    <w:rsid w:val="00017193"/>
    <w:rsid w:val="000324F4"/>
    <w:rsid w:val="000452F7"/>
    <w:rsid w:val="000455F9"/>
    <w:rsid w:val="00067EAD"/>
    <w:rsid w:val="00091DB4"/>
    <w:rsid w:val="000955EF"/>
    <w:rsid w:val="000A1E3B"/>
    <w:rsid w:val="000B1E59"/>
    <w:rsid w:val="000B57D3"/>
    <w:rsid w:val="000C2861"/>
    <w:rsid w:val="000E2709"/>
    <w:rsid w:val="001247B7"/>
    <w:rsid w:val="001248B7"/>
    <w:rsid w:val="001257FC"/>
    <w:rsid w:val="00126DE6"/>
    <w:rsid w:val="00135B1F"/>
    <w:rsid w:val="00145D11"/>
    <w:rsid w:val="00153252"/>
    <w:rsid w:val="00177C57"/>
    <w:rsid w:val="001821D8"/>
    <w:rsid w:val="001A7877"/>
    <w:rsid w:val="001B1EF6"/>
    <w:rsid w:val="001C6668"/>
    <w:rsid w:val="001D7037"/>
    <w:rsid w:val="002035AB"/>
    <w:rsid w:val="002038D5"/>
    <w:rsid w:val="00207C3A"/>
    <w:rsid w:val="00214FF6"/>
    <w:rsid w:val="002330E4"/>
    <w:rsid w:val="002332CC"/>
    <w:rsid w:val="00236829"/>
    <w:rsid w:val="00260B9F"/>
    <w:rsid w:val="00262EA7"/>
    <w:rsid w:val="00272E69"/>
    <w:rsid w:val="0027461F"/>
    <w:rsid w:val="002926C0"/>
    <w:rsid w:val="002B6694"/>
    <w:rsid w:val="002C4FBA"/>
    <w:rsid w:val="00322DE2"/>
    <w:rsid w:val="00356900"/>
    <w:rsid w:val="00365CE3"/>
    <w:rsid w:val="00383468"/>
    <w:rsid w:val="003F46A7"/>
    <w:rsid w:val="003F5672"/>
    <w:rsid w:val="00412315"/>
    <w:rsid w:val="00420B47"/>
    <w:rsid w:val="00427E60"/>
    <w:rsid w:val="004446BD"/>
    <w:rsid w:val="00445836"/>
    <w:rsid w:val="00446407"/>
    <w:rsid w:val="004464F6"/>
    <w:rsid w:val="004524C8"/>
    <w:rsid w:val="00467F6D"/>
    <w:rsid w:val="00472237"/>
    <w:rsid w:val="0048151C"/>
    <w:rsid w:val="004C0D34"/>
    <w:rsid w:val="004D0D68"/>
    <w:rsid w:val="004D0EDD"/>
    <w:rsid w:val="00531688"/>
    <w:rsid w:val="005473CF"/>
    <w:rsid w:val="00560F0B"/>
    <w:rsid w:val="00585F12"/>
    <w:rsid w:val="005C045D"/>
    <w:rsid w:val="005E58B8"/>
    <w:rsid w:val="005E621D"/>
    <w:rsid w:val="005E7CD1"/>
    <w:rsid w:val="00600361"/>
    <w:rsid w:val="00606714"/>
    <w:rsid w:val="00616EFF"/>
    <w:rsid w:val="00634443"/>
    <w:rsid w:val="00643321"/>
    <w:rsid w:val="00661C13"/>
    <w:rsid w:val="00672CFF"/>
    <w:rsid w:val="00676F22"/>
    <w:rsid w:val="006803FF"/>
    <w:rsid w:val="00687E69"/>
    <w:rsid w:val="00692F66"/>
    <w:rsid w:val="006A08E2"/>
    <w:rsid w:val="006A0B8B"/>
    <w:rsid w:val="006A0CE5"/>
    <w:rsid w:val="006A103F"/>
    <w:rsid w:val="006A5B7A"/>
    <w:rsid w:val="006B2C82"/>
    <w:rsid w:val="006C26ED"/>
    <w:rsid w:val="006D193E"/>
    <w:rsid w:val="006F065E"/>
    <w:rsid w:val="007020C6"/>
    <w:rsid w:val="00722F2B"/>
    <w:rsid w:val="0073283A"/>
    <w:rsid w:val="00757798"/>
    <w:rsid w:val="0076190E"/>
    <w:rsid w:val="0077685F"/>
    <w:rsid w:val="00780DC4"/>
    <w:rsid w:val="00786A9F"/>
    <w:rsid w:val="00786EE0"/>
    <w:rsid w:val="007B3199"/>
    <w:rsid w:val="007B32EC"/>
    <w:rsid w:val="007B5DA8"/>
    <w:rsid w:val="007D0416"/>
    <w:rsid w:val="007E045B"/>
    <w:rsid w:val="00817BCF"/>
    <w:rsid w:val="0082668B"/>
    <w:rsid w:val="00871C64"/>
    <w:rsid w:val="0089735D"/>
    <w:rsid w:val="008E000D"/>
    <w:rsid w:val="008E7559"/>
    <w:rsid w:val="009031F2"/>
    <w:rsid w:val="00922DB8"/>
    <w:rsid w:val="009505F4"/>
    <w:rsid w:val="00955722"/>
    <w:rsid w:val="0096443B"/>
    <w:rsid w:val="009867B4"/>
    <w:rsid w:val="0099665F"/>
    <w:rsid w:val="009C7EF8"/>
    <w:rsid w:val="009D0126"/>
    <w:rsid w:val="009E683A"/>
    <w:rsid w:val="00A06A0E"/>
    <w:rsid w:val="00A30831"/>
    <w:rsid w:val="00A33130"/>
    <w:rsid w:val="00A70E7A"/>
    <w:rsid w:val="00A76FF8"/>
    <w:rsid w:val="00AA2916"/>
    <w:rsid w:val="00AA3EA4"/>
    <w:rsid w:val="00AC537F"/>
    <w:rsid w:val="00AC6B87"/>
    <w:rsid w:val="00AE6008"/>
    <w:rsid w:val="00AF378B"/>
    <w:rsid w:val="00B227D8"/>
    <w:rsid w:val="00B531FE"/>
    <w:rsid w:val="00B56FC6"/>
    <w:rsid w:val="00B6065B"/>
    <w:rsid w:val="00B611E4"/>
    <w:rsid w:val="00B63264"/>
    <w:rsid w:val="00B64014"/>
    <w:rsid w:val="00B94164"/>
    <w:rsid w:val="00BA00A9"/>
    <w:rsid w:val="00BA1B88"/>
    <w:rsid w:val="00BD633E"/>
    <w:rsid w:val="00BD7259"/>
    <w:rsid w:val="00BE4248"/>
    <w:rsid w:val="00BE63B4"/>
    <w:rsid w:val="00BE7A94"/>
    <w:rsid w:val="00BF0D49"/>
    <w:rsid w:val="00C01E9E"/>
    <w:rsid w:val="00C047DF"/>
    <w:rsid w:val="00C22A4E"/>
    <w:rsid w:val="00C41836"/>
    <w:rsid w:val="00C42B53"/>
    <w:rsid w:val="00CA03A4"/>
    <w:rsid w:val="00CA2B71"/>
    <w:rsid w:val="00CB5820"/>
    <w:rsid w:val="00CC248E"/>
    <w:rsid w:val="00CC5D98"/>
    <w:rsid w:val="00CE592E"/>
    <w:rsid w:val="00D07B5D"/>
    <w:rsid w:val="00D109B0"/>
    <w:rsid w:val="00D159E1"/>
    <w:rsid w:val="00D230EE"/>
    <w:rsid w:val="00D54A2D"/>
    <w:rsid w:val="00D63402"/>
    <w:rsid w:val="00D8664A"/>
    <w:rsid w:val="00D90F1B"/>
    <w:rsid w:val="00D91FBD"/>
    <w:rsid w:val="00DA157C"/>
    <w:rsid w:val="00DB3A12"/>
    <w:rsid w:val="00DE79E1"/>
    <w:rsid w:val="00DF5084"/>
    <w:rsid w:val="00E04333"/>
    <w:rsid w:val="00E27FDB"/>
    <w:rsid w:val="00E316D2"/>
    <w:rsid w:val="00E5242F"/>
    <w:rsid w:val="00E53873"/>
    <w:rsid w:val="00E565AC"/>
    <w:rsid w:val="00E625B8"/>
    <w:rsid w:val="00E67A5D"/>
    <w:rsid w:val="00E80CC5"/>
    <w:rsid w:val="00E81E90"/>
    <w:rsid w:val="00E90CCC"/>
    <w:rsid w:val="00EA7A3E"/>
    <w:rsid w:val="00EB03C1"/>
    <w:rsid w:val="00EC6E94"/>
    <w:rsid w:val="00F0313B"/>
    <w:rsid w:val="00F03ECE"/>
    <w:rsid w:val="00F14FCE"/>
    <w:rsid w:val="00F16249"/>
    <w:rsid w:val="00F1789D"/>
    <w:rsid w:val="00F229F5"/>
    <w:rsid w:val="00F2673B"/>
    <w:rsid w:val="00F31501"/>
    <w:rsid w:val="00F478B0"/>
    <w:rsid w:val="00F67040"/>
    <w:rsid w:val="00FA6A23"/>
    <w:rsid w:val="00FB71A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1E3B"/>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AA2916"/>
    <w:pPr>
      <w:spacing w:after="0" w:line="240" w:lineRule="auto"/>
    </w:pPr>
    <w:rPr>
      <w:rFonts w:ascii="Times New Roman" w:hAnsi="Times New Roman"/>
      <w:sz w:val="20"/>
      <w:szCs w:val="20"/>
      <w:lang w:val="en-US"/>
    </w:rPr>
  </w:style>
  <w:style w:type="character" w:customStyle="1" w:styleId="FootnoteTextChar">
    <w:name w:val="Footnote Text Char"/>
    <w:basedOn w:val="DefaultParagraphFont"/>
    <w:link w:val="FootnoteText"/>
    <w:uiPriority w:val="99"/>
    <w:semiHidden/>
    <w:rsid w:val="00AA2916"/>
    <w:rPr>
      <w:rFonts w:ascii="Times New Roman" w:hAnsi="Times New Roman"/>
      <w:sz w:val="20"/>
      <w:szCs w:val="20"/>
      <w:lang w:val="en-US"/>
    </w:rPr>
  </w:style>
  <w:style w:type="character" w:styleId="FootnoteReference">
    <w:name w:val="footnote reference"/>
    <w:basedOn w:val="DefaultParagraphFont"/>
    <w:uiPriority w:val="99"/>
    <w:semiHidden/>
    <w:unhideWhenUsed/>
    <w:rsid w:val="00AA2916"/>
    <w:rPr>
      <w:vertAlign w:val="superscript"/>
    </w:rPr>
  </w:style>
  <w:style w:type="paragraph" w:styleId="Header">
    <w:name w:val="header"/>
    <w:basedOn w:val="Normal"/>
    <w:link w:val="HeaderChar"/>
    <w:uiPriority w:val="99"/>
    <w:unhideWhenUsed/>
    <w:rsid w:val="004D0E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0EDD"/>
  </w:style>
  <w:style w:type="paragraph" w:styleId="Footer">
    <w:name w:val="footer"/>
    <w:basedOn w:val="Normal"/>
    <w:link w:val="FooterChar"/>
    <w:uiPriority w:val="99"/>
    <w:semiHidden/>
    <w:unhideWhenUsed/>
    <w:rsid w:val="004D0ED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D0EDD"/>
  </w:style>
  <w:style w:type="paragraph" w:styleId="z-TopofForm">
    <w:name w:val="HTML Top of Form"/>
    <w:basedOn w:val="Normal"/>
    <w:next w:val="Normal"/>
    <w:link w:val="z-TopofFormChar"/>
    <w:hidden/>
    <w:uiPriority w:val="99"/>
    <w:semiHidden/>
    <w:unhideWhenUsed/>
    <w:rsid w:val="00DE79E1"/>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DE79E1"/>
    <w:rPr>
      <w:rFonts w:ascii="Arial" w:eastAsia="Times New Roman"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DE79E1"/>
    <w:pPr>
      <w:pBdr>
        <w:top w:val="single" w:sz="6" w:space="1" w:color="auto"/>
      </w:pBdr>
      <w:spacing w:after="0" w:line="240" w:lineRule="auto"/>
      <w:jc w:val="center"/>
    </w:pPr>
    <w:rPr>
      <w:rFonts w:ascii="Arial" w:eastAsia="Times New Roman" w:hAnsi="Arial" w:cs="Arial"/>
      <w:vanish/>
      <w:sz w:val="16"/>
      <w:szCs w:val="16"/>
      <w:lang w:val="en-US"/>
    </w:rPr>
  </w:style>
  <w:style w:type="character" w:customStyle="1" w:styleId="z-BottomofFormChar">
    <w:name w:val="z-Bottom of Form Char"/>
    <w:basedOn w:val="DefaultParagraphFont"/>
    <w:link w:val="z-BottomofForm"/>
    <w:uiPriority w:val="99"/>
    <w:semiHidden/>
    <w:rsid w:val="00DE79E1"/>
    <w:rPr>
      <w:rFonts w:ascii="Arial" w:eastAsia="Times New Roman" w:hAnsi="Arial" w:cs="Arial"/>
      <w:vanish/>
      <w:sz w:val="16"/>
      <w:szCs w:val="16"/>
      <w:lang w:val="en-US"/>
    </w:rPr>
  </w:style>
  <w:style w:type="paragraph" w:customStyle="1" w:styleId="Default">
    <w:name w:val="Default"/>
    <w:rsid w:val="005C045D"/>
    <w:pPr>
      <w:autoSpaceDE w:val="0"/>
      <w:autoSpaceDN w:val="0"/>
      <w:adjustRightInd w:val="0"/>
      <w:spacing w:after="0" w:line="240" w:lineRule="auto"/>
    </w:pPr>
    <w:rPr>
      <w:rFonts w:ascii="Cambria" w:hAnsi="Cambria" w:cs="Cambria"/>
      <w:color w:val="000000"/>
      <w:sz w:val="24"/>
      <w:szCs w:val="24"/>
      <w:lang w:val="en-US"/>
    </w:rPr>
  </w:style>
  <w:style w:type="character" w:styleId="Hyperlink">
    <w:name w:val="Hyperlink"/>
    <w:basedOn w:val="DefaultParagraphFont"/>
    <w:uiPriority w:val="99"/>
    <w:unhideWhenUsed/>
    <w:rsid w:val="00CB5820"/>
    <w:rPr>
      <w:color w:val="0000FF" w:themeColor="hyperlink"/>
      <w:u w:val="single"/>
    </w:rPr>
  </w:style>
  <w:style w:type="paragraph" w:styleId="NoSpacing">
    <w:name w:val="No Spacing"/>
    <w:uiPriority w:val="1"/>
    <w:qFormat/>
    <w:rsid w:val="0073283A"/>
    <w:pPr>
      <w:spacing w:after="0" w:line="240" w:lineRule="auto"/>
    </w:pPr>
  </w:style>
</w:styles>
</file>

<file path=word/webSettings.xml><?xml version="1.0" encoding="utf-8"?>
<w:webSettings xmlns:r="http://schemas.openxmlformats.org/officeDocument/2006/relationships" xmlns:w="http://schemas.openxmlformats.org/wordprocessingml/2006/main">
  <w:divs>
    <w:div w:id="804390932">
      <w:bodyDiv w:val="1"/>
      <w:marLeft w:val="0"/>
      <w:marRight w:val="0"/>
      <w:marTop w:val="0"/>
      <w:marBottom w:val="0"/>
      <w:divBdr>
        <w:top w:val="none" w:sz="0" w:space="0" w:color="auto"/>
        <w:left w:val="none" w:sz="0" w:space="0" w:color="auto"/>
        <w:bottom w:val="none" w:sz="0" w:space="0" w:color="auto"/>
        <w:right w:val="none" w:sz="0" w:space="0" w:color="auto"/>
      </w:divBdr>
      <w:divsChild>
        <w:div w:id="1949122656">
          <w:marLeft w:val="0"/>
          <w:marRight w:val="0"/>
          <w:marTop w:val="0"/>
          <w:marBottom w:val="0"/>
          <w:divBdr>
            <w:top w:val="none" w:sz="0" w:space="0" w:color="auto"/>
            <w:left w:val="none" w:sz="0" w:space="0" w:color="auto"/>
            <w:bottom w:val="none" w:sz="0" w:space="0" w:color="auto"/>
            <w:right w:val="none" w:sz="0" w:space="0" w:color="auto"/>
          </w:divBdr>
          <w:divsChild>
            <w:div w:id="208217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394782">
      <w:bodyDiv w:val="1"/>
      <w:marLeft w:val="0"/>
      <w:marRight w:val="0"/>
      <w:marTop w:val="0"/>
      <w:marBottom w:val="0"/>
      <w:divBdr>
        <w:top w:val="none" w:sz="0" w:space="0" w:color="auto"/>
        <w:left w:val="none" w:sz="0" w:space="0" w:color="auto"/>
        <w:bottom w:val="none" w:sz="0" w:space="0" w:color="auto"/>
        <w:right w:val="none" w:sz="0" w:space="0" w:color="auto"/>
      </w:divBdr>
      <w:divsChild>
        <w:div w:id="109856396">
          <w:marLeft w:val="0"/>
          <w:marRight w:val="0"/>
          <w:marTop w:val="0"/>
          <w:marBottom w:val="0"/>
          <w:divBdr>
            <w:top w:val="none" w:sz="0" w:space="0" w:color="auto"/>
            <w:left w:val="none" w:sz="0" w:space="0" w:color="auto"/>
            <w:bottom w:val="none" w:sz="0" w:space="0" w:color="auto"/>
            <w:right w:val="none" w:sz="0" w:space="0" w:color="auto"/>
          </w:divBdr>
          <w:divsChild>
            <w:div w:id="1703825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supremecourt.gov/opinions/14pdf/14-556_3204.pdf"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5EDF04-2891-4E8E-B6B9-28600905F4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1031</Words>
  <Characters>5877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Jackson</dc:creator>
  <cp:lastModifiedBy>Kelvin Jackson</cp:lastModifiedBy>
  <cp:revision>2</cp:revision>
  <dcterms:created xsi:type="dcterms:W3CDTF">2018-10-16T13:15:00Z</dcterms:created>
  <dcterms:modified xsi:type="dcterms:W3CDTF">2018-10-16T13:15:00Z</dcterms:modified>
</cp:coreProperties>
</file>